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中共通榆县纪律检查委员会（汇总）</w:t>
      </w:r>
    </w:p>
    <w:p>
      <w:pPr>
        <w:jc w:val="center"/>
        <w:rPr>
          <w:rFonts w:hint="eastAsia" w:ascii="方正小标宋_GBK" w:hAnsi="方正小标宋_GBK" w:eastAsia="方正小标宋_GBK" w:cs="方正小标宋_GBK"/>
          <w:sz w:val="44"/>
          <w:szCs w:val="44"/>
          <w:u w:val="none"/>
        </w:rPr>
      </w:pPr>
      <w:r>
        <w:rPr>
          <w:rFonts w:hint="eastAsia" w:ascii="方正小标宋_GBK" w:hAnsi="方正小标宋_GBK" w:eastAsia="方正小标宋_GBK" w:cs="方正小标宋_GBK"/>
          <w:sz w:val="44"/>
          <w:szCs w:val="44"/>
          <w:u w:val="none"/>
          <w:lang w:eastAsia="zh-CN"/>
        </w:rPr>
        <w:t>202</w:t>
      </w:r>
      <w:r>
        <w:rPr>
          <w:rFonts w:hint="eastAsia" w:ascii="方正小标宋_GBK" w:hAnsi="方正小标宋_GBK" w:eastAsia="方正小标宋_GBK" w:cs="方正小标宋_GBK"/>
          <w:sz w:val="44"/>
          <w:szCs w:val="44"/>
          <w:u w:val="none"/>
          <w:lang w:val="en-US" w:eastAsia="zh-CN"/>
        </w:rPr>
        <w:t>5</w:t>
      </w:r>
      <w:r>
        <w:rPr>
          <w:rFonts w:hint="eastAsia" w:ascii="方正小标宋_GBK" w:hAnsi="方正小标宋_GBK" w:eastAsia="方正小标宋_GBK" w:cs="方正小标宋_GBK"/>
          <w:sz w:val="44"/>
          <w:szCs w:val="44"/>
          <w:u w:val="none"/>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2025年2月5日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lang w:eastAsia="zh-CN"/>
        </w:rPr>
        <w:t>预算</w:t>
      </w:r>
      <w:r>
        <w:rPr>
          <w:rFonts w:hint="eastAsia"/>
        </w:rPr>
        <w:t>总</w:t>
      </w:r>
      <w:r>
        <w:t>表</w:t>
      </w:r>
    </w:p>
    <w:p>
      <w:pPr>
        <w:ind w:left="320" w:leftChars="100" w:firstLine="320" w:firstLineChars="100"/>
      </w:pPr>
      <w:r>
        <w:t>二、收入</w:t>
      </w:r>
      <w:r>
        <w:rPr>
          <w:rFonts w:hint="eastAsia"/>
          <w:lang w:eastAsia="zh-CN"/>
        </w:rPr>
        <w:t>预算</w:t>
      </w:r>
      <w:r>
        <w:rPr>
          <w:rFonts w:hint="eastAsia"/>
        </w:rPr>
        <w:t>总</w:t>
      </w:r>
      <w:r>
        <w:t>表</w:t>
      </w:r>
    </w:p>
    <w:p>
      <w:pPr>
        <w:ind w:left="320" w:leftChars="100" w:firstLine="320" w:firstLineChars="100"/>
      </w:pPr>
      <w:r>
        <w:t>三、支出</w:t>
      </w:r>
      <w:r>
        <w:rPr>
          <w:rFonts w:hint="eastAsia"/>
          <w:lang w:eastAsia="zh-CN"/>
        </w:rPr>
        <w:t>预算</w:t>
      </w:r>
      <w:r>
        <w:rPr>
          <w:rFonts w:hint="eastAsia"/>
        </w:rPr>
        <w:t>总</w:t>
      </w:r>
      <w:r>
        <w:t>表</w:t>
      </w:r>
    </w:p>
    <w:p>
      <w:pPr>
        <w:ind w:left="320" w:leftChars="100" w:firstLine="320" w:firstLineChars="100"/>
      </w:pPr>
      <w:r>
        <w:t>四、财政拨款收支</w:t>
      </w:r>
      <w:r>
        <w:rPr>
          <w:rFonts w:hint="eastAsia"/>
          <w:lang w:eastAsia="zh-CN"/>
        </w:rPr>
        <w:t>预算</w:t>
      </w:r>
      <w:r>
        <w:rPr>
          <w:rFonts w:hint="eastAsia"/>
        </w:rPr>
        <w:t>总</w:t>
      </w:r>
      <w:r>
        <w:t>表</w:t>
      </w:r>
    </w:p>
    <w:p>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pPr>
        <w:ind w:left="320" w:leftChars="100" w:firstLine="320" w:firstLineChars="100"/>
      </w:pPr>
      <w:r>
        <w:t>七、一般公共预算“三公”经费支出</w:t>
      </w:r>
      <w:r>
        <w:rPr>
          <w:rFonts w:hint="eastAsia"/>
          <w:lang w:eastAsia="zh-CN"/>
        </w:rPr>
        <w:t>预算</w:t>
      </w:r>
      <w:r>
        <w:t>表</w:t>
      </w:r>
    </w:p>
    <w:p>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pPr>
        <w:ind w:left="320" w:leftChars="100" w:firstLine="320" w:firstLineChars="100"/>
      </w:pPr>
      <w:r>
        <w:rPr>
          <w:rFonts w:hint="eastAsia"/>
        </w:rPr>
        <w:t>九、国有资本经营</w:t>
      </w:r>
      <w:r>
        <w:t>预算支出</w:t>
      </w:r>
      <w:r>
        <w:rPr>
          <w:rFonts w:hint="eastAsia"/>
          <w:lang w:eastAsia="zh-CN"/>
        </w:rPr>
        <w:t>预算</w:t>
      </w:r>
      <w:r>
        <w:t>表</w:t>
      </w:r>
    </w:p>
    <w:p>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pPr>
        <w:ind w:left="320" w:leftChars="100" w:firstLine="320" w:firstLineChars="100"/>
        <w:rPr>
          <w:rFonts w:hint="eastAsia" w:eastAsia="仿宋_GB2312"/>
          <w:lang w:eastAsia="zh-CN"/>
        </w:rPr>
      </w:pPr>
      <w:r>
        <w:rPr>
          <w:rFonts w:hint="eastAsia"/>
          <w:lang w:eastAsia="zh-CN"/>
        </w:rPr>
        <w:t>十一、财政拨款委托业务费支出预算表</w:t>
      </w:r>
    </w:p>
    <w:p>
      <w:pPr>
        <w:ind w:firstLine="640" w:firstLineChars="200"/>
        <w:rPr>
          <w:rFonts w:hint="eastAsia"/>
        </w:rPr>
      </w:pPr>
      <w:r>
        <w:rPr>
          <w:rFonts w:hint="eastAsia"/>
        </w:rPr>
        <w:t>十</w:t>
      </w:r>
      <w:r>
        <w:rPr>
          <w:rFonts w:hint="eastAsia"/>
          <w:lang w:eastAsia="zh-CN"/>
        </w:rPr>
        <w:t>二</w:t>
      </w:r>
      <w:r>
        <w:rPr>
          <w:rFonts w:hint="eastAsia"/>
        </w:rPr>
        <w:t>、项目支出绩效目标表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default" w:ascii="Times New Roman" w:hAnsi="Times New Roman" w:eastAsia="楷体_GB2312" w:cs="Times New Roman"/>
        </w:rPr>
      </w:pPr>
      <w:r>
        <w:rPr>
          <w:rFonts w:hint="default" w:ascii="Times New Roman" w:hAnsi="Times New Roman" w:eastAsia="楷体_GB2312" w:cs="Times New Roman"/>
        </w:rPr>
        <w:t>一、主要职能</w:t>
      </w:r>
    </w:p>
    <w:p>
      <w:pPr>
        <w:ind w:firstLine="640" w:firstLineChars="200"/>
        <w:rPr>
          <w:rFonts w:hint="eastAsia" w:eastAsia="楷体" w:cs="Times New Roman"/>
          <w:color w:val="000000"/>
          <w:szCs w:val="32"/>
          <w:lang w:val="en-US" w:eastAsia="zh-CN"/>
        </w:rPr>
      </w:pPr>
      <w:r>
        <w:rPr>
          <w:rFonts w:hint="eastAsia" w:hAnsi="楷体" w:eastAsia="楷体"/>
        </w:rPr>
        <w:t>部门职能及机构设置情况涉密，按规定不予公开</w:t>
      </w:r>
      <w:r>
        <w:rPr>
          <w:rFonts w:hint="eastAsia" w:hAnsi="楷体" w:eastAsia="楷体"/>
          <w:lang w:eastAsia="zh-CN"/>
        </w:rPr>
        <w:t>。</w:t>
      </w:r>
    </w:p>
    <w:p>
      <w:pPr>
        <w:ind w:firstLine="640" w:firstLineChars="200"/>
        <w:rPr>
          <w:rFonts w:hint="default" w:ascii="Times New Roman" w:hAnsi="Times New Roman" w:cs="Times New Roman"/>
        </w:rPr>
      </w:pPr>
      <w:r>
        <w:rPr>
          <w:rFonts w:hint="default" w:ascii="Times New Roman" w:hAnsi="Times New Roman" w:eastAsia="楷体_GB2312" w:cs="Times New Roman"/>
        </w:rPr>
        <w:t>二、机构设置</w:t>
      </w:r>
    </w:p>
    <w:p>
      <w:pPr>
        <w:pStyle w:val="51"/>
        <w:ind w:firstLine="640" w:firstLineChars="200"/>
        <w:rPr>
          <w:rFonts w:hint="eastAsia" w:ascii="Times New Roman" w:hAnsi="Times New Roman" w:eastAsia="楷体" w:cs="Times New Roman"/>
          <w:lang w:eastAsia="zh-CN"/>
        </w:rPr>
      </w:pPr>
      <w:r>
        <w:rPr>
          <w:rFonts w:hint="eastAsia" w:hAnsi="楷体" w:eastAsia="楷体"/>
        </w:rPr>
        <w:t>部门职能及机构设置情况涉密，按规定不予公开</w:t>
      </w:r>
      <w:r>
        <w:rPr>
          <w:rFonts w:hint="eastAsia" w:hAnsi="楷体" w:eastAsia="楷体"/>
          <w:lang w:eastAsia="zh-CN"/>
        </w:rPr>
        <w:t>。</w:t>
      </w:r>
    </w:p>
    <w:p>
      <w:pPr>
        <w:pStyle w:val="51"/>
        <w:ind w:firstLine="640" w:firstLineChars="200"/>
        <w:rPr>
          <w:rFonts w:hint="default" w:ascii="Times New Roman" w:hAnsi="Times New Roman" w:eastAsia="楷体" w:cs="Times New Roman"/>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89"/>
        <w:gridCol w:w="1149"/>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44"/>
                <w:szCs w:val="44"/>
              </w:rPr>
              <w:t>收支</w:t>
            </w:r>
            <w:r>
              <w:rPr>
                <w:rFonts w:hint="eastAsia" w:eastAsia="方正小标宋简体"/>
                <w:kern w:val="0"/>
                <w:sz w:val="44"/>
                <w:szCs w:val="44"/>
                <w:lang w:eastAsia="zh-CN"/>
              </w:rPr>
              <w:t>预算</w:t>
            </w:r>
            <w:r>
              <w:rPr>
                <w:rFonts w:hint="eastAsia" w:eastAsia="方正小标宋简体"/>
                <w:kern w:val="0"/>
                <w:sz w:val="44"/>
                <w:szCs w:val="44"/>
              </w:rPr>
              <w:t>总</w:t>
            </w:r>
            <w:r>
              <w:rPr>
                <w:rFonts w:eastAsia="方正小标宋简体"/>
                <w:kern w:val="0"/>
                <w:sz w:val="44"/>
                <w:szCs w:val="44"/>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531" w:type="dxa"/>
            <w:gridSpan w:val="2"/>
            <w:tcBorders>
              <w:top w:val="nil"/>
              <w:left w:val="nil"/>
              <w:bottom w:val="nil"/>
              <w:right w:val="nil"/>
            </w:tcBorders>
            <w:noWrap w:val="0"/>
            <w:vAlign w:val="center"/>
          </w:tcPr>
          <w:p>
            <w:pPr>
              <w:widowControl/>
              <w:jc w:val="center"/>
              <w:rPr>
                <w:rFonts w:eastAsia="宋体"/>
                <w:kern w:val="0"/>
                <w:sz w:val="20"/>
              </w:rPr>
            </w:pPr>
          </w:p>
        </w:tc>
        <w:tc>
          <w:tcPr>
            <w:tcW w:w="2307"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5</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8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5</w:t>
            </w:r>
            <w:r>
              <w:rPr>
                <w:rFonts w:hint="eastAsia" w:eastAsia="宋体"/>
                <w:kern w:val="0"/>
                <w:sz w:val="20"/>
              </w:rPr>
              <w:t>年预算数</w:t>
            </w:r>
          </w:p>
        </w:tc>
        <w:tc>
          <w:tcPr>
            <w:tcW w:w="1149"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482"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2002.64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1978.81</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23.83</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1641.84</w:t>
            </w:r>
          </w:p>
        </w:tc>
        <w:tc>
          <w:tcPr>
            <w:tcW w:w="114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1618</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23.83</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2002.64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1978.81</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23.83</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188.6</w:t>
            </w:r>
          </w:p>
        </w:tc>
        <w:tc>
          <w:tcPr>
            <w:tcW w:w="114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color w:val="000000"/>
                <w:kern w:val="0"/>
                <w:sz w:val="20"/>
                <w:lang w:val="en-US" w:eastAsia="zh-CN"/>
              </w:rPr>
              <w:t>188.6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4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107.78</w:t>
            </w:r>
          </w:p>
        </w:tc>
        <w:tc>
          <w:tcPr>
            <w:tcW w:w="114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color w:val="000000"/>
                <w:kern w:val="0"/>
                <w:sz w:val="20"/>
                <w:lang w:val="en-US" w:eastAsia="zh-CN"/>
              </w:rPr>
              <w:t>107.78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w:t>
            </w:r>
            <w:r>
              <w:rPr>
                <w:rFonts w:hint="eastAsia" w:ascii="仿宋_GB2312"/>
                <w:b w:val="0"/>
                <w:bCs/>
                <w:color w:val="000000"/>
                <w:kern w:val="0"/>
                <w:sz w:val="20"/>
                <w:lang w:val="en-US" w:eastAsia="zh-CN"/>
              </w:rPr>
              <w:t>卫生健康</w:t>
            </w:r>
            <w:r>
              <w:rPr>
                <w:rFonts w:hint="eastAsia" w:ascii="仿宋_GB2312"/>
                <w:b w:val="0"/>
                <w:bCs/>
                <w:color w:val="000000"/>
                <w:kern w:val="0"/>
                <w:sz w:val="20"/>
              </w:rPr>
              <w:t>支出</w:t>
            </w: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64.42</w:t>
            </w:r>
          </w:p>
        </w:tc>
        <w:tc>
          <w:tcPr>
            <w:tcW w:w="114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color w:val="000000"/>
                <w:kern w:val="0"/>
                <w:sz w:val="20"/>
                <w:lang w:val="en-US" w:eastAsia="zh-CN"/>
              </w:rPr>
              <w:t>64.42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val="0"/>
                <w:bCs/>
                <w:color w:val="000000"/>
                <w:kern w:val="0"/>
                <w:sz w:val="20"/>
              </w:rPr>
            </w:pPr>
            <w:r>
              <w:rPr>
                <w:rFonts w:hint="eastAsia" w:ascii="仿宋_GB2312"/>
                <w:b w:val="0"/>
                <w:bCs/>
                <w:color w:val="000000"/>
                <w:kern w:val="0"/>
                <w:sz w:val="20"/>
              </w:rPr>
              <w:t>十一、其他支出</w:t>
            </w:r>
          </w:p>
        </w:tc>
        <w:tc>
          <w:tcPr>
            <w:tcW w:w="1189" w:type="dxa"/>
            <w:tcBorders>
              <w:top w:val="nil"/>
              <w:left w:val="single" w:color="auto" w:sz="4" w:space="0"/>
              <w:bottom w:val="single" w:color="auto" w:sz="4" w:space="0"/>
              <w:right w:val="single" w:color="auto" w:sz="4" w:space="0"/>
            </w:tcBorders>
            <w:noWrap w:val="0"/>
            <w:vAlign w:val="center"/>
          </w:tcPr>
          <w:p>
            <w:pPr>
              <w:jc w:val="center"/>
              <w:rPr>
                <w:rFonts w:eastAsia="宋体"/>
                <w:color w:val="000000"/>
                <w:kern w:val="0"/>
                <w:sz w:val="20"/>
              </w:rPr>
            </w:pPr>
          </w:p>
        </w:tc>
        <w:tc>
          <w:tcPr>
            <w:tcW w:w="1149"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14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49"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14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p>
        </w:tc>
        <w:tc>
          <w:tcPr>
            <w:tcW w:w="1189"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14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p>
        </w:tc>
        <w:tc>
          <w:tcPr>
            <w:tcW w:w="1189"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49"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2002.64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1978.81</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23.83</w:t>
            </w:r>
          </w:p>
        </w:tc>
        <w:tc>
          <w:tcPr>
            <w:tcW w:w="1342"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eastAsia="宋体" w:cs="Times New Roman"/>
                <w:b w:val="0"/>
                <w:bCs/>
                <w:color w:val="000000"/>
                <w:kern w:val="0"/>
                <w:sz w:val="20"/>
                <w:lang w:val="en-US" w:eastAsia="zh-CN" w:bidi="ar-SA"/>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b/>
                <w:bCs/>
                <w:kern w:val="0"/>
                <w:sz w:val="20"/>
                <w:lang w:val="en-US" w:eastAsia="zh-CN"/>
              </w:rPr>
              <w:t>2002.64</w:t>
            </w:r>
          </w:p>
        </w:tc>
        <w:tc>
          <w:tcPr>
            <w:tcW w:w="1149" w:type="dxa"/>
            <w:tcBorders>
              <w:top w:val="nil"/>
              <w:left w:val="nil"/>
              <w:bottom w:val="single" w:color="auto" w:sz="4" w:space="0"/>
              <w:right w:val="single" w:color="auto" w:sz="4" w:space="0"/>
            </w:tcBorders>
            <w:shd w:val="clear" w:color="auto"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1978.81</w:t>
            </w:r>
          </w:p>
        </w:tc>
        <w:tc>
          <w:tcPr>
            <w:tcW w:w="1158" w:type="dxa"/>
            <w:tcBorders>
              <w:top w:val="nil"/>
              <w:left w:val="nil"/>
              <w:bottom w:val="single" w:color="auto" w:sz="4" w:space="0"/>
              <w:right w:val="single" w:color="auto" w:sz="4" w:space="0"/>
            </w:tcBorders>
            <w:shd w:val="clear" w:color="auto"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23.83</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p>
        </w:tc>
        <w:tc>
          <w:tcPr>
            <w:tcW w:w="1342"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eastAsia="宋体" w:cs="Times New Roman"/>
                <w:b w:val="0"/>
                <w:bCs/>
                <w:color w:val="000000"/>
                <w:kern w:val="0"/>
                <w:sz w:val="20"/>
                <w:lang w:val="en-US" w:eastAsia="zh-CN" w:bidi="ar-SA"/>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49" w:type="dxa"/>
            <w:tcBorders>
              <w:top w:val="nil"/>
              <w:left w:val="nil"/>
              <w:bottom w:val="single" w:color="auto" w:sz="4" w:space="0"/>
              <w:right w:val="single" w:color="auto" w:sz="4" w:space="0"/>
            </w:tcBorders>
            <w:shd w:val="clear" w:color="auto" w:fill="auto"/>
            <w:noWrap w:val="0"/>
            <w:vAlign w:val="center"/>
          </w:tcPr>
          <w:p>
            <w:pPr>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shd w:val="clear" w:color="auto" w:fill="auto"/>
            <w:noWrap w:val="0"/>
            <w:vAlign w:val="center"/>
          </w:tcPr>
          <w:p>
            <w:pPr>
              <w:jc w:val="center"/>
              <w:rPr>
                <w:rFonts w:ascii="Times New Roman" w:hAnsi="Times New Roman" w:eastAsia="宋体" w:cs="Times New Roman"/>
                <w:kern w:val="0"/>
                <w:sz w:val="20"/>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eastAsia="宋体" w:cs="Times New Roman"/>
                <w:b w:val="0"/>
                <w:bCs/>
                <w:color w:val="000000"/>
                <w:kern w:val="0"/>
                <w:sz w:val="20"/>
                <w:lang w:val="en-US" w:eastAsia="zh-CN" w:bidi="ar-SA"/>
              </w:rPr>
            </w:pPr>
          </w:p>
        </w:tc>
        <w:tc>
          <w:tcPr>
            <w:tcW w:w="11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149"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eastAsia="宋体" w:cs="Times New Roman"/>
                <w:kern w:val="0"/>
                <w:sz w:val="20"/>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2002.64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1978.81</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23.83</w:t>
            </w:r>
          </w:p>
        </w:tc>
        <w:tc>
          <w:tcPr>
            <w:tcW w:w="1342"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eastAsia="宋体" w:cs="Times New Roman"/>
                <w:b w:val="0"/>
                <w:bCs/>
                <w:color w:val="000000"/>
                <w:kern w:val="0"/>
                <w:sz w:val="20"/>
                <w:lang w:val="en-US" w:eastAsia="zh-CN" w:bidi="ar-SA"/>
              </w:rPr>
            </w:pPr>
            <w:r>
              <w:rPr>
                <w:rFonts w:eastAsia="黑体"/>
                <w:b/>
                <w:bCs/>
                <w:kern w:val="0"/>
                <w:sz w:val="20"/>
              </w:rPr>
              <w:t>支出总计</w:t>
            </w:r>
          </w:p>
        </w:tc>
        <w:tc>
          <w:tcPr>
            <w:tcW w:w="11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b/>
                <w:bCs/>
                <w:kern w:val="0"/>
                <w:sz w:val="20"/>
                <w:lang w:val="en-US" w:eastAsia="zh-CN"/>
              </w:rPr>
              <w:t>2002.64</w:t>
            </w:r>
          </w:p>
        </w:tc>
        <w:tc>
          <w:tcPr>
            <w:tcW w:w="1149" w:type="dxa"/>
            <w:tcBorders>
              <w:top w:val="nil"/>
              <w:left w:val="nil"/>
              <w:bottom w:val="single" w:color="auto" w:sz="4" w:space="0"/>
              <w:right w:val="single" w:color="auto" w:sz="4" w:space="0"/>
            </w:tcBorders>
            <w:shd w:val="clear" w:color="auto"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1978.81</w:t>
            </w:r>
          </w:p>
        </w:tc>
        <w:tc>
          <w:tcPr>
            <w:tcW w:w="1158"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23.83</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lang w:val="en-US" w:eastAsia="zh-CN"/>
        </w:rPr>
        <w:t>预算</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中共通榆县纪律检查委员会</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1674.96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s="Times New Roman"/>
                <w:color w:val="000000"/>
                <w:kern w:val="2"/>
                <w:sz w:val="20"/>
                <w:lang w:val="en-US" w:eastAsia="zh-CN" w:bidi="ar-SA"/>
              </w:rPr>
              <w:t>1651.12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1651.12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23.83</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23.83</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eastAsia="宋体"/>
                <w:color w:val="000000"/>
                <w:sz w:val="20"/>
                <w:shd w:val="clear" w:color="auto" w:fill="FFFFFF"/>
                <w:lang w:val="en-US"/>
              </w:rPr>
            </w:pPr>
            <w:r>
              <w:rPr>
                <w:rFonts w:hint="eastAsia" w:eastAsia="宋体"/>
                <w:color w:val="000000"/>
                <w:sz w:val="20"/>
                <w:lang w:val="en-US" w:eastAsia="zh-CN"/>
              </w:rPr>
              <w:t>中共通榆县纪律检查委员会廉政教育中心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327.69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327.69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327.69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2002.64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1978.81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1978.81</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23.83</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23.83</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支出</w:t>
            </w:r>
            <w:r>
              <w:rPr>
                <w:rFonts w:hint="eastAsia" w:eastAsia="方正小标宋简体" w:cs="Times New Roman"/>
                <w:kern w:val="0"/>
                <w:sz w:val="36"/>
                <w:szCs w:val="36"/>
                <w:lang w:val="en-US" w:eastAsia="zh-CN"/>
              </w:rPr>
              <w:t>预算</w:t>
            </w:r>
            <w:r>
              <w:rPr>
                <w:rFonts w:hint="default" w:ascii="Times New Roman" w:hAnsi="Times New Roman" w:eastAsia="方正小标宋简体" w:cs="Times New Roman"/>
                <w:kern w:val="0"/>
                <w:sz w:val="36"/>
                <w:szCs w:val="36"/>
              </w:rPr>
              <w:t>总表</w:t>
            </w:r>
          </w:p>
          <w:tbl>
            <w:tblPr>
              <w:tblStyle w:val="9"/>
              <w:tblW w:w="9843" w:type="dxa"/>
              <w:tblInd w:w="445" w:type="dxa"/>
              <w:tblLayout w:type="fixed"/>
              <w:tblCellMar>
                <w:top w:w="15" w:type="dxa"/>
                <w:left w:w="15" w:type="dxa"/>
                <w:bottom w:w="15" w:type="dxa"/>
                <w:right w:w="15" w:type="dxa"/>
              </w:tblCellMar>
            </w:tblPr>
            <w:tblGrid>
              <w:gridCol w:w="2214"/>
              <w:gridCol w:w="1203"/>
              <w:gridCol w:w="1306"/>
              <w:gridCol w:w="1090"/>
              <w:gridCol w:w="1297"/>
              <w:gridCol w:w="1297"/>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单位：万元</w:t>
                  </w:r>
                </w:p>
              </w:tc>
            </w:tr>
            <w:tr>
              <w:tblPrEx>
                <w:tblCellMar>
                  <w:top w:w="15" w:type="dxa"/>
                  <w:left w:w="15" w:type="dxa"/>
                  <w:bottom w:w="15" w:type="dxa"/>
                  <w:right w:w="15" w:type="dxa"/>
                </w:tblCellMar>
              </w:tblPrEx>
              <w:trPr>
                <w:trHeight w:val="1420" w:hRule="atLeast"/>
              </w:trPr>
              <w:tc>
                <w:tcPr>
                  <w:tcW w:w="2214"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功能分类</w:t>
                  </w:r>
                </w:p>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科目名称</w:t>
                  </w:r>
                </w:p>
              </w:tc>
              <w:tc>
                <w:tcPr>
                  <w:tcW w:w="1203" w:type="dxa"/>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rPr>
                  </w:pPr>
                </w:p>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基本</w:t>
                  </w:r>
                </w:p>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支出</w:t>
                  </w:r>
                </w:p>
                <w:p>
                  <w:pPr>
                    <w:widowControl/>
                    <w:jc w:val="center"/>
                    <w:rPr>
                      <w:rFonts w:hint="default" w:ascii="Times New Roman" w:hAnsi="Times New Roman" w:eastAsia="华文细黑" w:cs="Times New Roman"/>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事业单位</w:t>
                  </w:r>
                </w:p>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经营支出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上缴                                            上级                                                         支出</w:t>
                  </w:r>
                </w:p>
              </w:tc>
              <w:tc>
                <w:tcPr>
                  <w:tcW w:w="143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kern w:val="0"/>
                      <w:sz w:val="20"/>
                    </w:rPr>
                    <w:t>一、一般公共服务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1641.84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1207.2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eastAsia="宋体" w:cs="Times New Roman"/>
                      <w:i w:val="0"/>
                      <w:iCs w:val="0"/>
                      <w:color w:val="000000"/>
                      <w:kern w:val="0"/>
                      <w:sz w:val="20"/>
                      <w:szCs w:val="20"/>
                      <w:u w:val="none"/>
                      <w:lang w:val="en-US" w:eastAsia="zh-CN" w:bidi="ar"/>
                    </w:rPr>
                    <w:t>434.63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467"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纪检监察事务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1641.84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1207.2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eastAsia="宋体" w:cs="Times New Roman"/>
                      <w:i w:val="0"/>
                      <w:iCs w:val="0"/>
                      <w:color w:val="000000"/>
                      <w:kern w:val="0"/>
                      <w:sz w:val="20"/>
                      <w:szCs w:val="20"/>
                      <w:u w:val="none"/>
                      <w:lang w:val="en-US" w:eastAsia="zh-CN" w:bidi="ar"/>
                    </w:rPr>
                    <w:t>434.63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行政运行</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1394.85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964.6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eastAsia="宋体" w:cs="Times New Roman"/>
                      <w:i w:val="0"/>
                      <w:iCs w:val="0"/>
                      <w:color w:val="000000"/>
                      <w:kern w:val="0"/>
                      <w:sz w:val="20"/>
                      <w:szCs w:val="20"/>
                      <w:u w:val="none"/>
                      <w:lang w:val="en-US" w:eastAsia="zh-CN" w:bidi="ar"/>
                    </w:rPr>
                    <w:t>430.25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事业运行</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242.61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242.61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s="Times New Roman"/>
                      <w:color w:val="000000"/>
                      <w:kern w:val="0"/>
                      <w:sz w:val="20"/>
                      <w:lang w:val="en-US" w:eastAsia="zh-CN"/>
                    </w:rPr>
                  </w:pPr>
                  <w:r>
                    <w:rPr>
                      <w:rFonts w:hint="eastAsia" w:eastAsia="宋体" w:cs="Times New Roman"/>
                      <w:color w:val="000000"/>
                      <w:kern w:val="0"/>
                      <w:sz w:val="20"/>
                      <w:lang w:val="en-US" w:eastAsia="zh-CN"/>
                    </w:rPr>
                    <w:t>其他纪检监察事务支出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4.38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4.38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二、社会保障和就业支出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188.6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188.6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行政事业单位养老支出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188.6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188.6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机关事业单位基本养老保险缴费支出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143.78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143.78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机关事业单位职业年金缴费支出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43.3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43.3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其他行政事业单位养老支出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三、卫生健康支出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64.42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64.42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行政事业单位医疗</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64.42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64.42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行政单位医疗</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48.82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48.82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事业单位医疗</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13.83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13.83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其他行政事业单位医疗支出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四、住房保障支出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107.78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107.78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住房改革支出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107.78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107.78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住房公积金</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107.78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107.78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华文细黑" w:cs="Times New Roman"/>
                      <w:color w:val="000000"/>
                      <w:kern w:val="0"/>
                      <w:sz w:val="20"/>
                    </w:rPr>
                    <w:t>合计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eastAsia="宋体" w:cs="Times New Roman"/>
                      <w:i w:val="0"/>
                      <w:iCs w:val="0"/>
                      <w:color w:val="000000"/>
                      <w:kern w:val="0"/>
                      <w:sz w:val="20"/>
                      <w:szCs w:val="20"/>
                      <w:u w:val="none"/>
                      <w:lang w:val="en-US" w:eastAsia="zh-CN" w:bidi="ar"/>
                    </w:rPr>
                    <w:t>2002.64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1568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434.63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bl>
          <w:p>
            <w:pPr>
              <w:widowControl/>
              <w:jc w:val="center"/>
              <w:rPr>
                <w:rFonts w:hint="default" w:ascii="Times New Roman" w:hAnsi="Times New Roman" w:eastAsia="方正小标宋简体" w:cs="Times New Roman"/>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46"/>
              <w:gridCol w:w="530"/>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w:t>
                  </w:r>
                  <w:r>
                    <w:rPr>
                      <w:rFonts w:hint="eastAsia" w:eastAsia="方正小标宋简体"/>
                      <w:kern w:val="0"/>
                      <w:sz w:val="36"/>
                      <w:szCs w:val="36"/>
                      <w:lang w:val="en-US" w:eastAsia="zh-CN"/>
                    </w:rPr>
                    <w:t>总</w:t>
                  </w:r>
                  <w:r>
                    <w:rPr>
                      <w:rFonts w:eastAsia="方正小标宋简体"/>
                      <w:kern w:val="0"/>
                      <w:sz w:val="36"/>
                      <w:szCs w:val="36"/>
                    </w:rPr>
                    <w:t>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w:t>
                  </w:r>
                  <w:r>
                    <w:rPr>
                      <w:rFonts w:hint="eastAsia" w:ascii="宋体" w:hAnsi="宋体" w:eastAsia="宋体" w:cs="宋体"/>
                      <w:kern w:val="0"/>
                      <w:sz w:val="20"/>
                      <w:lang w:val="en-US" w:eastAsia="zh-CN"/>
                    </w:rPr>
                    <w:t>5</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4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3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w:t>
                  </w:r>
                  <w:r>
                    <w:rPr>
                      <w:rFonts w:hint="eastAsia" w:ascii="宋体" w:hAnsi="宋体" w:eastAsia="宋体" w:cs="宋体"/>
                      <w:kern w:val="0"/>
                      <w:sz w:val="20"/>
                      <w:lang w:val="en-US" w:eastAsia="zh-CN"/>
                    </w:rPr>
                    <w:t>5</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3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2002.64</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1978.81</w:t>
                  </w: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23.83</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ascii="宋体" w:hAnsi="宋体" w:eastAsia="宋体" w:cs="宋体"/>
                      <w:b w:val="0"/>
                      <w:bCs/>
                      <w:kern w:val="0"/>
                      <w:sz w:val="20"/>
                      <w:lang w:val="en-US" w:eastAsia="zh-CN" w:bidi="ar-SA"/>
                    </w:rPr>
                  </w:pPr>
                  <w:r>
                    <w:rPr>
                      <w:rFonts w:hint="eastAsia" w:ascii="宋体" w:hAnsi="宋体" w:eastAsia="宋体" w:cs="宋体"/>
                      <w:b w:val="0"/>
                      <w:bCs/>
                      <w:kern w:val="0"/>
                      <w:sz w:val="20"/>
                      <w:lang w:val="en-US" w:eastAsia="zh-CN" w:bidi="ar-SA"/>
                    </w:rPr>
                    <w:t>本年支出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2002.64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1978.81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23.83</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1641.84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0"/>
                      <w:lang w:val="en-US" w:eastAsia="zh-CN"/>
                    </w:rPr>
                    <w:t>1618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0"/>
                      <w:lang w:val="en-US" w:eastAsia="zh-CN"/>
                    </w:rPr>
                    <w:t>23.83</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188.6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188.6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val="0"/>
                      <w:bCs/>
                      <w:kern w:val="0"/>
                      <w:sz w:val="20"/>
                      <w:lang w:val="en-US" w:eastAsia="zh-CN" w:bidi="ar-SA"/>
                    </w:rPr>
                  </w:pPr>
                  <w:r>
                    <w:rPr>
                      <w:rFonts w:hint="eastAsia" w:ascii="宋体" w:hAnsi="宋体" w:eastAsia="宋体" w:cs="宋体"/>
                      <w:b w:val="0"/>
                      <w:bCs/>
                      <w:kern w:val="0"/>
                      <w:sz w:val="20"/>
                      <w:lang w:val="en-US" w:eastAsia="zh-CN"/>
                    </w:rPr>
                    <w:t>十、卫生健康支出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64.42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64.42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2002.64</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1978.81</w:t>
                  </w: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23.83</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107.78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107.78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2002.64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1978.81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23.83</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kern w:val="0"/>
                      <w:sz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2002.64</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1978.81</w:t>
                  </w: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23.83</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2002.64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1978.81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23.83</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rPr>
          <w:rFonts w:eastAsia="楷体"/>
        </w:rPr>
      </w:pP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lang w:val="en-US" w:eastAsia="zh-CN"/>
                    </w:rPr>
                    <w:t>拨款</w:t>
                  </w:r>
                  <w:r>
                    <w:rPr>
                      <w:rFonts w:hint="eastAsia" w:eastAsia="方正小标宋简体"/>
                      <w:kern w:val="0"/>
                      <w:sz w:val="36"/>
                      <w:szCs w:val="36"/>
                    </w:rPr>
                    <w:t>支出</w:t>
                  </w:r>
                  <w:r>
                    <w:rPr>
                      <w:rFonts w:hint="eastAsia" w:eastAsia="方正小标宋简体"/>
                      <w:kern w:val="0"/>
                      <w:sz w:val="36"/>
                      <w:szCs w:val="36"/>
                      <w:lang w:val="en-US" w:eastAsia="zh-CN"/>
                    </w:rPr>
                    <w:t>预算</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ascii="Times New Roman" w:hAnsi="Times New Roman" w:eastAsia="宋体" w:cs="Times New Roman"/>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1641.84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434.64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ascii="Times New Roman" w:hAnsi="Times New Roman" w:eastAsia="宋体" w:cs="Times New Roman"/>
                      <w:color w:val="000000"/>
                      <w:kern w:val="0"/>
                      <w:sz w:val="20"/>
                      <w:lang w:val="en-US" w:eastAsia="zh-CN"/>
                    </w:rPr>
                    <w:t>纪检监察事务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1641.84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943.2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434.64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Times New Roman" w:hAnsi="Times New Roman" w:eastAsia="宋体" w:cs="Times New Roman"/>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1394.85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964.6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723.64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240.96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430.25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s="Times New Roman"/>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219.57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23.04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s="Times New Roman"/>
                      <w:color w:val="000000"/>
                      <w:kern w:val="0"/>
                      <w:sz w:val="20"/>
                      <w:lang w:val="en-US" w:eastAsia="zh-CN"/>
                    </w:rPr>
                  </w:pPr>
                  <w:r>
                    <w:rPr>
                      <w:rFonts w:hint="eastAsia" w:eastAsia="宋体" w:cs="Times New Roman"/>
                      <w:color w:val="000000"/>
                      <w:kern w:val="0"/>
                      <w:sz w:val="20"/>
                      <w:lang w:val="en-US" w:eastAsia="zh-CN"/>
                    </w:rPr>
                    <w:t>其他纪检监察事务支出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rPr>
                  </w:pPr>
                  <w:r>
                    <w:rPr>
                      <w:rFonts w:hint="eastAsia" w:eastAsia="宋体"/>
                      <w:color w:val="000000"/>
                      <w:kern w:val="0"/>
                      <w:sz w:val="20"/>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143.78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143.78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143.78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64.42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64.42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64.42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64.42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64.42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64.42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48.82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48.82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48.82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13.83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13.83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13.83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1.77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Times New Roman" w:hAnsi="Times New Roman" w:eastAsia="宋体" w:cs="Times New Roman"/>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107.78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2002.64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434.64</w:t>
                  </w: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hint="default" w:ascii="Times New Roman" w:hAnsi="Times New Roman" w:eastAsia="方正小标宋简体" w:cs="Times New Roman"/>
                <w:kern w:val="0"/>
                <w:sz w:val="44"/>
                <w:szCs w:val="44"/>
              </w:rPr>
            </w:pPr>
          </w:p>
          <w:p>
            <w:pPr>
              <w:widowControl/>
              <w:jc w:val="center"/>
              <w:rPr>
                <w:rFonts w:hint="default" w:ascii="Times New Roman" w:hAnsi="Times New Roman" w:eastAsia="方正小标宋简体" w:cs="Times New Roman"/>
                <w:kern w:val="0"/>
                <w:sz w:val="44"/>
                <w:szCs w:val="44"/>
              </w:rPr>
            </w:pPr>
            <w:r>
              <w:rPr>
                <w:rFonts w:hint="eastAsia" w:eastAsia="方正小标宋简体"/>
                <w:kern w:val="0"/>
                <w:sz w:val="36"/>
                <w:szCs w:val="36"/>
              </w:rPr>
              <w:t>一般公共预算基本支出</w:t>
            </w:r>
            <w:r>
              <w:rPr>
                <w:rFonts w:hint="eastAsia" w:eastAsia="方正小标宋简体"/>
                <w:kern w:val="0"/>
                <w:sz w:val="36"/>
                <w:szCs w:val="36"/>
                <w:lang w:eastAsia="zh-CN"/>
              </w:rPr>
              <w:t>预算</w:t>
            </w:r>
            <w:r>
              <w:rPr>
                <w:rFonts w:hint="eastAsia" w:eastAsia="方正小标宋简体"/>
                <w:kern w:val="0"/>
                <w:sz w:val="36"/>
                <w:szCs w:val="36"/>
              </w:rPr>
              <w:t>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2220" w:type="dxa"/>
            <w:tcBorders>
              <w:top w:val="nil"/>
              <w:left w:val="nil"/>
              <w:bottom w:val="single" w:color="auto" w:sz="4" w:space="0"/>
              <w:right w:val="nil"/>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hint="default" w:ascii="Times New Roman" w:hAnsi="Times New Roman" w:eastAsia="华文细黑" w:cs="Times New Roman"/>
                <w:kern w:val="0"/>
                <w:sz w:val="20"/>
              </w:rPr>
            </w:pPr>
            <w:r>
              <w:rPr>
                <w:rFonts w:hint="default" w:ascii="Times New Roman" w:hAnsi="Times New Roman" w:eastAsia="宋体" w:cs="Times New Roman"/>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1568.01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1304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lang w:val="en-US" w:eastAsia="zh-CN"/>
              </w:rPr>
            </w:pPr>
            <w:r>
              <w:rPr>
                <w:rFonts w:hint="eastAsia" w:eastAsia="宋体" w:cs="Times New Roman"/>
                <w:kern w:val="0"/>
                <w:sz w:val="20"/>
                <w:lang w:val="en-US" w:eastAsia="zh-CN"/>
              </w:rPr>
              <w:t>264</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1297.63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1297.63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458.47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458.47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267.75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267.75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cs="Times New Roman"/>
                <w:kern w:val="0"/>
                <w:sz w:val="20"/>
                <w:lang w:val="en-US" w:eastAsia="zh-CN"/>
              </w:rPr>
            </w:pPr>
            <w:r>
              <w:rPr>
                <w:rFonts w:hint="eastAsia" w:eastAsia="宋体" w:cs="Times New Roman"/>
                <w:kern w:val="0"/>
                <w:sz w:val="20"/>
                <w:lang w:val="en-US" w:eastAsia="zh-CN"/>
              </w:rPr>
              <w:t>63.68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cs="Times New Roman"/>
                <w:kern w:val="0"/>
                <w:sz w:val="20"/>
                <w:lang w:val="en-US" w:eastAsia="zh-CN"/>
              </w:rPr>
            </w:pPr>
            <w:r>
              <w:rPr>
                <w:rFonts w:hint="eastAsia" w:eastAsia="宋体" w:cs="Times New Roman"/>
                <w:kern w:val="0"/>
                <w:sz w:val="20"/>
                <w:lang w:val="en-US" w:eastAsia="zh-CN"/>
              </w:rPr>
              <w:t>63.68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135.19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135.19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143.78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143.78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43.3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43.3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62.65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62.65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3.29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3.29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107.78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107.78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11.73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11.73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244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32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eastAsia" w:eastAsia="宋体" w:cs="Times New Roman"/>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eastAsia" w:eastAsia="宋体" w:cs="Times New Roman"/>
                <w:kern w:val="0"/>
                <w:sz w:val="20"/>
                <w:lang w:val="en-US" w:eastAsia="zh-CN"/>
              </w:rPr>
              <w:t>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eastAsia" w:eastAsia="宋体" w:cs="Times New Roman"/>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rPr>
            </w:pPr>
            <w:r>
              <w:rPr>
                <w:rFonts w:hint="eastAsia" w:eastAsia="宋体" w:cs="Times New Roman"/>
                <w:kern w:val="0"/>
                <w:sz w:val="20"/>
                <w:lang w:val="en-US" w:eastAsia="zh-CN"/>
              </w:rPr>
              <w:t>物业管理费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cs="Times New Roman"/>
                <w:kern w:val="0"/>
                <w:sz w:val="20"/>
                <w:lang w:val="en-US" w:eastAsia="zh-CN"/>
              </w:rPr>
            </w:pPr>
            <w:r>
              <w:rPr>
                <w:rFonts w:hint="eastAsia" w:eastAsia="宋体" w:cs="Times New Roman"/>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40.84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40.84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eastAsia" w:eastAsia="宋体" w:cs="Times New Roman"/>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eastAsia" w:eastAsia="宋体" w:cs="Times New Roman"/>
                <w:kern w:val="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eastAsia" w:eastAsia="宋体" w:cs="Times New Roman"/>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5</w:t>
            </w:r>
          </w:p>
        </w:tc>
      </w:tr>
      <w:tr>
        <w:tblPrEx>
          <w:tblCellMar>
            <w:top w:w="0" w:type="dxa"/>
            <w:left w:w="108" w:type="dxa"/>
            <w:bottom w:w="0" w:type="dxa"/>
            <w:right w:w="108" w:type="dxa"/>
          </w:tblCellMar>
        </w:tblPrEx>
        <w:trPr>
          <w:trHeight w:val="63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13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53.76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53.76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6.38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6.38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6.38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6.38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仿宋_GB2312" w:cs="Times New Roman"/>
                <w:lang w:val="en-US" w:eastAsia="zh-CN"/>
              </w:rPr>
            </w:pPr>
            <w:r>
              <w:rPr>
                <w:rFonts w:hint="eastAsia" w:cs="Times New Roman"/>
                <w:lang w:val="en-US" w:eastAsia="zh-CN"/>
              </w:rPr>
              <w:t>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仿宋_GB2312" w:cs="Times New Roman"/>
                <w:lang w:val="en-US" w:eastAsia="zh-CN"/>
              </w:rPr>
            </w:pPr>
            <w:r>
              <w:rPr>
                <w:rFonts w:hint="eastAsia" w:cs="Times New Roman"/>
                <w:lang w:val="en-US" w:eastAsia="zh-CN"/>
              </w:rPr>
              <w:t>20</w:t>
            </w:r>
          </w:p>
        </w:tc>
      </w:tr>
    </w:tbl>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5752"/>
        <w:gridCol w:w="3362"/>
      </w:tblGrid>
      <w:tr>
        <w:tblPrEx>
          <w:tblCellMar>
            <w:top w:w="0" w:type="dxa"/>
            <w:left w:w="108" w:type="dxa"/>
            <w:bottom w:w="0" w:type="dxa"/>
            <w:right w:w="108" w:type="dxa"/>
          </w:tblCellMar>
        </w:tblPrEx>
        <w:trPr>
          <w:trHeight w:val="1200" w:hRule="atLeast"/>
          <w:jc w:val="center"/>
        </w:trPr>
        <w:tc>
          <w:tcPr>
            <w:tcW w:w="9114" w:type="dxa"/>
            <w:gridSpan w:val="2"/>
            <w:tcBorders>
              <w:top w:val="nil"/>
              <w:left w:val="nil"/>
              <w:right w:val="nil"/>
            </w:tcBorders>
            <w:noWrap w:val="0"/>
            <w:vAlign w:val="center"/>
          </w:tcPr>
          <w:p>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tblPrEx>
          <w:tblCellMar>
            <w:top w:w="0" w:type="dxa"/>
            <w:left w:w="108" w:type="dxa"/>
            <w:bottom w:w="0" w:type="dxa"/>
            <w:right w:w="108" w:type="dxa"/>
          </w:tblCellMar>
        </w:tblPrEx>
        <w:trPr>
          <w:trHeight w:val="424" w:hRule="atLeast"/>
          <w:jc w:val="center"/>
        </w:trPr>
        <w:tc>
          <w:tcPr>
            <w:tcW w:w="9114" w:type="dxa"/>
            <w:gridSpan w:val="2"/>
            <w:tcBorders>
              <w:bottom w:val="single" w:color="auto" w:sz="4" w:space="0"/>
            </w:tcBorders>
            <w:noWrap w:val="0"/>
            <w:vAlign w:val="bottom"/>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575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62"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tblPrEx>
          <w:tblCellMar>
            <w:top w:w="0" w:type="dxa"/>
            <w:left w:w="108" w:type="dxa"/>
            <w:bottom w:w="0" w:type="dxa"/>
            <w:right w:w="108" w:type="dxa"/>
          </w:tblCellMar>
        </w:tblPrEx>
        <w:trPr>
          <w:trHeight w:val="489" w:hRule="atLeast"/>
          <w:jc w:val="center"/>
        </w:trPr>
        <w:tc>
          <w:tcPr>
            <w:tcW w:w="575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3362"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94</w:t>
            </w:r>
          </w:p>
        </w:tc>
      </w:tr>
      <w:tr>
        <w:tblPrEx>
          <w:tblCellMar>
            <w:top w:w="0" w:type="dxa"/>
            <w:left w:w="108" w:type="dxa"/>
            <w:bottom w:w="0" w:type="dxa"/>
            <w:right w:w="108" w:type="dxa"/>
          </w:tblCellMar>
        </w:tblPrEx>
        <w:trPr>
          <w:trHeight w:val="567" w:hRule="atLeast"/>
          <w:jc w:val="center"/>
        </w:trPr>
        <w:tc>
          <w:tcPr>
            <w:tcW w:w="5752"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62"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47" w:hRule="atLeast"/>
          <w:jc w:val="center"/>
        </w:trPr>
        <w:tc>
          <w:tcPr>
            <w:tcW w:w="5752"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3362"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w:t>
            </w:r>
          </w:p>
        </w:tc>
      </w:tr>
      <w:tr>
        <w:tblPrEx>
          <w:tblCellMar>
            <w:top w:w="0" w:type="dxa"/>
            <w:left w:w="108" w:type="dxa"/>
            <w:bottom w:w="0" w:type="dxa"/>
            <w:right w:w="108" w:type="dxa"/>
          </w:tblCellMar>
        </w:tblPrEx>
        <w:trPr>
          <w:trHeight w:val="555" w:hRule="atLeast"/>
          <w:jc w:val="center"/>
        </w:trPr>
        <w:tc>
          <w:tcPr>
            <w:tcW w:w="5752"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3362"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w:t>
            </w:r>
          </w:p>
        </w:tc>
      </w:tr>
      <w:tr>
        <w:tblPrEx>
          <w:tblCellMar>
            <w:top w:w="0" w:type="dxa"/>
            <w:left w:w="108" w:type="dxa"/>
            <w:bottom w:w="0" w:type="dxa"/>
            <w:right w:w="108" w:type="dxa"/>
          </w:tblCellMar>
        </w:tblPrEx>
        <w:trPr>
          <w:trHeight w:val="577" w:hRule="atLeast"/>
          <w:jc w:val="center"/>
        </w:trPr>
        <w:tc>
          <w:tcPr>
            <w:tcW w:w="5752"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62"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w:t>
            </w:r>
          </w:p>
        </w:tc>
      </w:tr>
      <w:tr>
        <w:tblPrEx>
          <w:tblCellMar>
            <w:top w:w="0" w:type="dxa"/>
            <w:left w:w="108" w:type="dxa"/>
            <w:bottom w:w="0" w:type="dxa"/>
            <w:right w:w="108" w:type="dxa"/>
          </w:tblCellMar>
        </w:tblPrEx>
        <w:trPr>
          <w:trHeight w:val="557" w:hRule="atLeast"/>
          <w:jc w:val="center"/>
        </w:trPr>
        <w:tc>
          <w:tcPr>
            <w:tcW w:w="5752"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3362"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1275" w:hRule="atLeast"/>
          <w:jc w:val="center"/>
        </w:trPr>
        <w:tc>
          <w:tcPr>
            <w:tcW w:w="9114" w:type="dxa"/>
            <w:gridSpan w:val="2"/>
            <w:tcBorders>
              <w:top w:val="single" w:color="auto" w:sz="4" w:space="0"/>
              <w:left w:val="nil"/>
              <w:bottom w:val="nil"/>
              <w:right w:val="nil"/>
            </w:tcBorders>
            <w:noWrap w:val="0"/>
            <w:vAlign w:val="center"/>
          </w:tcPr>
          <w:p>
            <w:pPr>
              <w:widowControl/>
              <w:jc w:val="center"/>
              <w:rPr>
                <w:rFonts w:hint="eastAsia" w:eastAsia="仿宋_GB2312"/>
                <w:color w:val="000000"/>
                <w:kern w:val="0"/>
                <w:sz w:val="28"/>
                <w:szCs w:val="28"/>
                <w:lang w:val="en-US" w:eastAsia="zh-CN"/>
              </w:rPr>
            </w:pP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w:t>
            </w:r>
            <w:r>
              <w:rPr>
                <w:rFonts w:hint="eastAsia" w:eastAsia="方正小标宋简体" w:cs="Times New Roman"/>
                <w:kern w:val="0"/>
                <w:sz w:val="36"/>
                <w:szCs w:val="36"/>
                <w:lang w:val="en-US" w:eastAsia="zh-CN"/>
              </w:rPr>
              <w:t>拨款</w:t>
            </w:r>
            <w:r>
              <w:rPr>
                <w:rFonts w:hint="eastAsia" w:ascii="Times New Roman" w:hAnsi="Times New Roman" w:eastAsia="方正小标宋简体" w:cs="Times New Roman"/>
                <w:kern w:val="0"/>
                <w:sz w:val="36"/>
                <w:szCs w:val="36"/>
              </w:rPr>
              <w:t>支出</w:t>
            </w:r>
            <w:r>
              <w:rPr>
                <w:rFonts w:hint="eastAsia" w:eastAsia="方正小标宋简体" w:cs="Times New Roman"/>
                <w:kern w:val="0"/>
                <w:sz w:val="36"/>
                <w:szCs w:val="36"/>
                <w:lang w:val="en-US" w:eastAsia="zh-CN"/>
              </w:rPr>
              <w:t>预算</w:t>
            </w:r>
            <w:r>
              <w:rPr>
                <w:rFonts w:hint="eastAsia" w:ascii="Times New Roman" w:hAnsi="Times New Roman" w:eastAsia="方正小标宋简体" w:cs="Times New Roman"/>
                <w:kern w:val="0"/>
                <w:sz w:val="36"/>
                <w:szCs w:val="36"/>
              </w:rPr>
              <w:t>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w:t>
            </w:r>
            <w:r>
              <w:rPr>
                <w:rFonts w:hint="eastAsia" w:eastAsia="方正小标宋简体"/>
                <w:kern w:val="0"/>
                <w:sz w:val="36"/>
                <w:szCs w:val="36"/>
                <w:lang w:val="en-US" w:eastAsia="zh-CN"/>
              </w:rPr>
              <w:t>预算</w:t>
            </w:r>
            <w:r>
              <w:rPr>
                <w:rFonts w:eastAsia="方正小标宋简体"/>
                <w:kern w:val="0"/>
                <w:sz w:val="36"/>
                <w:szCs w:val="36"/>
              </w:rPr>
              <w:t>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397"/>
        <w:gridCol w:w="1397"/>
        <w:gridCol w:w="856"/>
        <w:gridCol w:w="794"/>
        <w:gridCol w:w="819"/>
        <w:gridCol w:w="432"/>
        <w:gridCol w:w="440"/>
        <w:gridCol w:w="424"/>
        <w:gridCol w:w="432"/>
        <w:gridCol w:w="456"/>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0" w:type="auto"/>
            <w:gridSpan w:val="13"/>
            <w:tcBorders>
              <w:top w:val="nil"/>
              <w:left w:val="nil"/>
              <w:bottom w:val="nil"/>
              <w:right w:val="nil"/>
            </w:tcBorders>
            <w:noWrap w:val="0"/>
            <w:vAlign w:val="center"/>
          </w:tcPr>
          <w:p>
            <w:pPr>
              <w:widowControl/>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项目支出</w:t>
            </w:r>
            <w:r>
              <w:rPr>
                <w:rFonts w:hint="eastAsia" w:eastAsia="方正小标宋简体" w:cs="Times New Roman"/>
                <w:kern w:val="0"/>
                <w:sz w:val="36"/>
                <w:szCs w:val="36"/>
                <w:lang w:val="en-US" w:eastAsia="zh-CN"/>
              </w:rPr>
              <w:t>预算</w:t>
            </w:r>
            <w:r>
              <w:rPr>
                <w:rFonts w:hint="default" w:ascii="Times New Roman" w:hAnsi="Times New Roman" w:eastAsia="方正小标宋简体" w:cs="Times New Roman"/>
                <w:kern w:val="0"/>
                <w:sz w:val="36"/>
                <w:szCs w:val="36"/>
              </w:rPr>
              <w:t>表</w:t>
            </w:r>
          </w:p>
          <w:p>
            <w:pPr>
              <w:autoSpaceDN w:val="0"/>
              <w:jc w:val="center"/>
              <w:textAlignment w:val="center"/>
              <w:rPr>
                <w:rFonts w:hint="default" w:ascii="Times New Roman" w:hAnsi="Times New Roman"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20"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397"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856"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794"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691" w:type="dxa"/>
            <w:gridSpan w:val="3"/>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gridSpan w:val="5"/>
            <w:tcBorders>
              <w:top w:val="nil"/>
              <w:left w:val="nil"/>
              <w:right w:val="nil"/>
            </w:tcBorders>
            <w:noWrap w:val="0"/>
            <w:vAlign w:val="center"/>
          </w:tcPr>
          <w:p>
            <w:pPr>
              <w:autoSpaceDN w:val="0"/>
              <w:jc w:val="right"/>
              <w:textAlignment w:val="center"/>
              <w:rPr>
                <w:rFonts w:hint="default" w:ascii="Times New Roman" w:hAnsi="Times New Roman" w:eastAsia="华文细黑" w:cs="Times New Roman"/>
                <w:color w:val="000000"/>
                <w:sz w:val="20"/>
                <w:szCs w:val="22"/>
              </w:rPr>
            </w:pPr>
            <w:r>
              <w:rPr>
                <w:rFonts w:hint="default" w:ascii="Times New Roman" w:hAnsi="Times New Roman" w:eastAsia="宋体" w:cs="Times New Roman"/>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20"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类型</w:t>
            </w:r>
          </w:p>
        </w:tc>
        <w:tc>
          <w:tcPr>
            <w:tcW w:w="2794" w:type="dxa"/>
            <w:gridSpan w:val="2"/>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项目名称</w:t>
            </w:r>
          </w:p>
        </w:tc>
        <w:tc>
          <w:tcPr>
            <w:tcW w:w="856"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项目</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单位</w:t>
            </w:r>
          </w:p>
        </w:tc>
        <w:tc>
          <w:tcPr>
            <w:tcW w:w="794"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合计</w:t>
            </w:r>
          </w:p>
        </w:tc>
        <w:tc>
          <w:tcPr>
            <w:tcW w:w="1691" w:type="dxa"/>
            <w:gridSpan w:val="3"/>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本年财政拨款</w:t>
            </w:r>
          </w:p>
        </w:tc>
        <w:tc>
          <w:tcPr>
            <w:tcW w:w="0" w:type="auto"/>
            <w:gridSpan w:val="3"/>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财政拨款结转</w:t>
            </w:r>
          </w:p>
        </w:tc>
        <w:tc>
          <w:tcPr>
            <w:tcW w:w="0" w:type="auto"/>
            <w:vMerge w:val="restart"/>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财政专户</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管理资金</w:t>
            </w:r>
          </w:p>
        </w:tc>
        <w:tc>
          <w:tcPr>
            <w:tcW w:w="0" w:type="auto"/>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20"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397" w:type="dxa"/>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一级项目</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二级项目</w:t>
            </w:r>
          </w:p>
        </w:tc>
        <w:tc>
          <w:tcPr>
            <w:tcW w:w="856"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794"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819" w:type="dxa"/>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一般公共预算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政府性</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基金</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国有资本</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经营预算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一般</w:t>
            </w:r>
          </w:p>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公共</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政府性</w:t>
            </w:r>
          </w:p>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基金</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国有资本经营</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vMerge w:val="continue"/>
            <w:noWrap w:val="0"/>
            <w:vAlign w:val="center"/>
          </w:tcPr>
          <w:p>
            <w:pPr>
              <w:autoSpaceDN w:val="0"/>
              <w:jc w:val="center"/>
              <w:textAlignment w:val="center"/>
              <w:rPr>
                <w:rFonts w:hint="default" w:ascii="Times New Roman" w:hAnsi="Times New Roman" w:eastAsia="宋体" w:cs="Times New Roman"/>
                <w:color w:val="000000"/>
                <w:sz w:val="20"/>
                <w:szCs w:val="22"/>
              </w:rPr>
            </w:pPr>
          </w:p>
        </w:tc>
        <w:tc>
          <w:tcPr>
            <w:tcW w:w="0" w:type="auto"/>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exact"/>
          <w:jc w:val="center"/>
        </w:trPr>
        <w:tc>
          <w:tcPr>
            <w:tcW w:w="620" w:type="dxa"/>
            <w:noWrap w:val="0"/>
            <w:vAlign w:val="center"/>
          </w:tcPr>
          <w:p>
            <w:pPr>
              <w:spacing w:line="240" w:lineRule="auto"/>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专项业务支出</w:t>
            </w:r>
          </w:p>
        </w:tc>
        <w:tc>
          <w:tcPr>
            <w:tcW w:w="1397" w:type="dxa"/>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2025年相关单位政府预算</w:t>
            </w:r>
          </w:p>
        </w:tc>
        <w:tc>
          <w:tcPr>
            <w:tcW w:w="0" w:type="auto"/>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2025年县纪委办案经费（第二批）</w:t>
            </w:r>
          </w:p>
        </w:tc>
        <w:tc>
          <w:tcPr>
            <w:tcW w:w="856" w:type="dxa"/>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中共通榆县纪律检查委员会</w:t>
            </w:r>
          </w:p>
        </w:tc>
        <w:tc>
          <w:tcPr>
            <w:tcW w:w="794" w:type="dxa"/>
            <w:noWrap w:val="0"/>
            <w:vAlign w:val="center"/>
          </w:tcPr>
          <w:p>
            <w:pPr>
              <w:spacing w:line="700" w:lineRule="exact"/>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400</w:t>
            </w:r>
          </w:p>
        </w:tc>
        <w:tc>
          <w:tcPr>
            <w:tcW w:w="819" w:type="dxa"/>
            <w:noWrap w:val="0"/>
            <w:vAlign w:val="center"/>
          </w:tcPr>
          <w:p>
            <w:pPr>
              <w:spacing w:line="700" w:lineRule="exact"/>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400</w:t>
            </w: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exact"/>
          <w:jc w:val="center"/>
        </w:trPr>
        <w:tc>
          <w:tcPr>
            <w:tcW w:w="620" w:type="dxa"/>
            <w:noWrap w:val="0"/>
            <w:vAlign w:val="center"/>
          </w:tcPr>
          <w:p>
            <w:pPr>
              <w:spacing w:line="240" w:lineRule="auto"/>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专项业务支出</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2025年驻村生活补助（政府预算）</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2025年通榆县纪委驻村生活补助</w:t>
            </w:r>
          </w:p>
        </w:tc>
        <w:tc>
          <w:tcPr>
            <w:tcW w:w="856" w:type="dxa"/>
            <w:noWrap w:val="0"/>
            <w:vAlign w:val="center"/>
          </w:tcPr>
          <w:p>
            <w:pPr>
              <w:spacing w:line="240" w:lineRule="auto"/>
              <w:jc w:val="center"/>
              <w:rPr>
                <w:rFonts w:hint="default" w:eastAsia="楷体" w:cs="Times New Roman"/>
                <w:kern w:val="0"/>
                <w:sz w:val="21"/>
                <w:szCs w:val="21"/>
                <w:lang w:val="en-US" w:eastAsia="zh-CN"/>
              </w:rPr>
            </w:pPr>
            <w:r>
              <w:rPr>
                <w:rFonts w:hint="default" w:ascii="Times New Roman" w:hAnsi="Times New Roman" w:eastAsia="楷体" w:cs="Times New Roman"/>
                <w:kern w:val="0"/>
                <w:sz w:val="21"/>
                <w:szCs w:val="21"/>
              </w:rPr>
              <w:t>中共通榆县纪律检查委员会</w:t>
            </w:r>
          </w:p>
        </w:tc>
        <w:tc>
          <w:tcPr>
            <w:tcW w:w="794"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10.8</w:t>
            </w:r>
          </w:p>
        </w:tc>
        <w:tc>
          <w:tcPr>
            <w:tcW w:w="819"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10.8</w:t>
            </w: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620" w:type="dxa"/>
            <w:noWrap w:val="0"/>
            <w:vAlign w:val="center"/>
          </w:tcPr>
          <w:p>
            <w:pPr>
              <w:autoSpaceDN w:val="0"/>
              <w:jc w:val="center"/>
              <w:textAlignment w:val="center"/>
              <w:rPr>
                <w:rFonts w:hint="default" w:ascii="Times New Roman" w:hAnsi="Times New Roman" w:eastAsia="华文细黑" w:cs="Times New Roman"/>
                <w:color w:val="000000"/>
                <w:sz w:val="20"/>
                <w:szCs w:val="22"/>
              </w:rPr>
            </w:pPr>
            <w:r>
              <w:rPr>
                <w:rFonts w:hint="default" w:ascii="Times New Roman" w:hAnsi="Times New Roman" w:eastAsia="华文细黑" w:cs="Times New Roman"/>
                <w:color w:val="000000"/>
                <w:sz w:val="20"/>
                <w:szCs w:val="22"/>
              </w:rPr>
              <w:t>合计</w:t>
            </w:r>
          </w:p>
        </w:tc>
        <w:tc>
          <w:tcPr>
            <w:tcW w:w="1397" w:type="dxa"/>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856" w:type="dxa"/>
            <w:noWrap w:val="0"/>
            <w:vAlign w:val="center"/>
          </w:tcPr>
          <w:p>
            <w:pPr>
              <w:spacing w:line="700" w:lineRule="exact"/>
              <w:jc w:val="center"/>
              <w:rPr>
                <w:rFonts w:hint="default" w:ascii="Times New Roman" w:hAnsi="Times New Roman" w:eastAsia="楷体" w:cs="Times New Roman"/>
                <w:kern w:val="0"/>
                <w:szCs w:val="32"/>
              </w:rPr>
            </w:pPr>
          </w:p>
        </w:tc>
        <w:tc>
          <w:tcPr>
            <w:tcW w:w="794"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410.8</w:t>
            </w:r>
          </w:p>
        </w:tc>
        <w:tc>
          <w:tcPr>
            <w:tcW w:w="819"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410.8</w:t>
            </w:r>
          </w:p>
        </w:tc>
        <w:tc>
          <w:tcPr>
            <w:tcW w:w="0" w:type="auto"/>
            <w:noWrap w:val="0"/>
            <w:vAlign w:val="center"/>
          </w:tcPr>
          <w:p>
            <w:pPr>
              <w:spacing w:line="700" w:lineRule="exact"/>
              <w:jc w:val="center"/>
              <w:rPr>
                <w:rFonts w:hint="default" w:eastAsia="楷体" w:cs="Times New Roman"/>
                <w:kern w:val="0"/>
                <w:sz w:val="21"/>
                <w:szCs w:val="21"/>
                <w:lang w:val="en-US" w:eastAsia="zh-CN"/>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r>
    </w:tbl>
    <w:p>
      <w:pPr>
        <w:ind w:firstLine="640" w:firstLineChars="200"/>
        <w:rPr>
          <w:rFonts w:hAnsi="楷体" w:eastAsia="楷体"/>
        </w:rPr>
        <w:sectPr>
          <w:footerReference r:id="rId4" w:type="first"/>
          <w:footerReference r:id="rId3" w:type="default"/>
          <w:type w:val="evenPage"/>
          <w:pgSz w:w="11907" w:h="16840"/>
          <w:pgMar w:top="2041" w:right="1588" w:bottom="2041" w:left="1588" w:header="851" w:footer="1588" w:gutter="0"/>
          <w:pgBorders>
            <w:top w:val="none" w:sz="0" w:space="0"/>
            <w:left w:val="none" w:sz="0" w:space="0"/>
            <w:bottom w:val="none" w:sz="0" w:space="0"/>
            <w:right w:val="none" w:sz="0" w:space="0"/>
          </w:pgBorders>
          <w:pgNumType w:fmt="numberInDash"/>
          <w:cols w:space="720" w:num="1"/>
          <w:titlePg/>
          <w:docGrid w:type="lines" w:linePitch="574" w:charSpace="-1675"/>
        </w:sectPr>
      </w:pPr>
    </w:p>
    <w:tbl>
      <w:tblPr>
        <w:tblStyle w:val="10"/>
        <w:tblpPr w:leftFromText="180" w:rightFromText="180" w:vertAnchor="text" w:tblpX="90" w:tblpY="3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eastAsia="方正小标宋简体"/>
                <w:kern w:val="0"/>
                <w:sz w:val="44"/>
                <w:szCs w:val="44"/>
                <w:lang w:eastAsia="zh-CN"/>
              </w:rPr>
              <w:t>财政拨款委托业务费支出预算表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noWrap w:val="0"/>
            <w:vAlign w:val="bottom"/>
          </w:tcPr>
          <w:p>
            <w:pPr>
              <w:spacing w:line="240" w:lineRule="auto"/>
              <w:jc w:val="right"/>
              <w:rPr>
                <w:rFonts w:hint="eastAsia" w:ascii="华文细黑" w:hAnsi="华文细黑" w:eastAsia="华文细黑" w:cs="华文细黑"/>
                <w:kern w:val="0"/>
                <w:sz w:val="20"/>
                <w:szCs w:val="20"/>
                <w:vertAlign w:val="baseline"/>
                <w:lang w:eastAsia="zh-CN"/>
              </w:rPr>
            </w:pPr>
            <w:r>
              <w:rPr>
                <w:rFonts w:eastAsia="华文细黑"/>
                <w:color w:val="000000"/>
                <w:kern w:val="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color w:val="000000"/>
                <w:sz w:val="20"/>
                <w:szCs w:val="20"/>
                <w:lang w:val="en-US" w:eastAsia="zh-CN"/>
              </w:rPr>
            </w:pPr>
            <w:r>
              <w:rPr>
                <w:rFonts w:hint="eastAsia" w:ascii="华文细黑" w:hAnsi="华文细黑" w:eastAsia="华文细黑" w:cs="华文细黑"/>
                <w:color w:val="000000"/>
                <w:sz w:val="20"/>
                <w:szCs w:val="20"/>
                <w:lang w:eastAsia="zh-CN"/>
              </w:rPr>
              <w:t>部门</w:t>
            </w:r>
            <w:r>
              <w:rPr>
                <w:rFonts w:hint="eastAsia" w:ascii="华文细黑" w:hAnsi="华文细黑" w:eastAsia="华文细黑" w:cs="华文细黑"/>
                <w:color w:val="000000"/>
                <w:sz w:val="20"/>
                <w:szCs w:val="20"/>
                <w:lang w:val="en-US" w:eastAsia="zh-CN"/>
              </w:rPr>
              <w:t>/单位/</w:t>
            </w:r>
          </w:p>
          <w:p>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color w:val="000000"/>
                <w:sz w:val="20"/>
                <w:szCs w:val="20"/>
                <w:lang w:val="en-US" w:eastAsia="zh-CN"/>
              </w:rPr>
              <w:t>项目名称</w:t>
            </w:r>
          </w:p>
        </w:tc>
        <w:tc>
          <w:tcPr>
            <w:tcW w:w="1284"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color w:val="000000"/>
                <w:sz w:val="20"/>
                <w:szCs w:val="20"/>
                <w:lang w:eastAsia="zh-CN"/>
              </w:rPr>
              <w:t>委托事</w:t>
            </w:r>
            <w:r>
              <w:rPr>
                <w:rFonts w:hint="eastAsia" w:ascii="华文细黑" w:hAnsi="华文细黑" w:eastAsia="华文细黑" w:cs="华文细黑"/>
                <w:color w:val="000000"/>
                <w:sz w:val="20"/>
                <w:szCs w:val="20"/>
                <w:lang w:val="en-US" w:eastAsia="zh-CN"/>
              </w:rPr>
              <w:t xml:space="preserve">    </w:t>
            </w:r>
            <w:r>
              <w:rPr>
                <w:rFonts w:hint="eastAsia" w:ascii="华文细黑" w:hAnsi="华文细黑" w:eastAsia="华文细黑" w:cs="华文细黑"/>
                <w:color w:val="000000"/>
                <w:sz w:val="20"/>
                <w:szCs w:val="20"/>
                <w:lang w:eastAsia="zh-CN"/>
              </w:rPr>
              <w:t>项内容</w:t>
            </w:r>
          </w:p>
        </w:tc>
        <w:tc>
          <w:tcPr>
            <w:tcW w:w="2778" w:type="dxa"/>
            <w:gridSpan w:val="4"/>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kern w:val="0"/>
                <w:sz w:val="20"/>
                <w:szCs w:val="20"/>
                <w:vertAlign w:val="baseline"/>
                <w:lang w:eastAsia="zh-CN"/>
              </w:rPr>
              <w:t>财政拨款收入</w:t>
            </w:r>
          </w:p>
        </w:tc>
        <w:tc>
          <w:tcPr>
            <w:tcW w:w="1063"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是否政府购买服务</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（是</w:t>
            </w:r>
            <w:r>
              <w:rPr>
                <w:rFonts w:hint="eastAsia" w:ascii="华文细黑" w:hAnsi="华文细黑" w:eastAsia="华文细黑" w:cs="华文细黑"/>
                <w:kern w:val="0"/>
                <w:sz w:val="20"/>
                <w:szCs w:val="20"/>
                <w:vertAlign w:val="baseline"/>
                <w:lang w:val="en-US" w:eastAsia="zh-CN"/>
              </w:rPr>
              <w:t>/否</w:t>
            </w:r>
            <w:r>
              <w:rPr>
                <w:rFonts w:hint="eastAsia" w:ascii="华文细黑" w:hAnsi="华文细黑" w:eastAsia="华文细黑" w:cs="华文细黑"/>
                <w:kern w:val="0"/>
                <w:sz w:val="20"/>
                <w:szCs w:val="20"/>
                <w:vertAlign w:val="baseline"/>
                <w:lang w:eastAsia="zh-CN"/>
              </w:rPr>
              <w:t>）</w:t>
            </w:r>
          </w:p>
        </w:tc>
        <w:tc>
          <w:tcPr>
            <w:tcW w:w="1036"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是否政</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府采购</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（是</w:t>
            </w:r>
            <w:r>
              <w:rPr>
                <w:rFonts w:hint="eastAsia" w:ascii="华文细黑" w:hAnsi="华文细黑" w:eastAsia="华文细黑" w:cs="华文细黑"/>
                <w:kern w:val="0"/>
                <w:sz w:val="20"/>
                <w:szCs w:val="20"/>
                <w:vertAlign w:val="baseline"/>
                <w:lang w:val="en-US" w:eastAsia="zh-CN"/>
              </w:rPr>
              <w:t>/否</w:t>
            </w:r>
            <w:r>
              <w:rPr>
                <w:rFonts w:hint="eastAsia" w:ascii="华文细黑" w:hAnsi="华文细黑" w:eastAsia="华文细黑" w:cs="华文细黑"/>
                <w:kern w:val="0"/>
                <w:sz w:val="20"/>
                <w:szCs w:val="20"/>
                <w:vertAlign w:val="baseline"/>
                <w:lang w:eastAsia="zh-CN"/>
              </w:rPr>
              <w:t>）</w:t>
            </w:r>
          </w:p>
        </w:tc>
        <w:tc>
          <w:tcPr>
            <w:tcW w:w="803" w:type="dxa"/>
            <w:vMerge w:val="restart"/>
            <w:tcBorders>
              <w:top w:val="single" w:color="auto" w:sz="4" w:space="0"/>
              <w:bottom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特殊情况说明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rPr>
            </w:pPr>
          </w:p>
        </w:tc>
        <w:tc>
          <w:tcPr>
            <w:tcW w:w="1284"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rPr>
            </w:pPr>
          </w:p>
        </w:tc>
        <w:tc>
          <w:tcPr>
            <w:tcW w:w="667" w:type="dxa"/>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合计</w:t>
            </w:r>
          </w:p>
        </w:tc>
        <w:tc>
          <w:tcPr>
            <w:tcW w:w="666" w:type="dxa"/>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eastAsia="华文细黑"/>
                <w:color w:val="000000"/>
                <w:sz w:val="20"/>
                <w:szCs w:val="22"/>
                <w:lang w:eastAsia="zh-CN"/>
              </w:rPr>
              <w:t>一般公共预算拨款收入</w:t>
            </w:r>
          </w:p>
        </w:tc>
        <w:tc>
          <w:tcPr>
            <w:tcW w:w="717" w:type="dxa"/>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政府性基金预算拨款收入</w:t>
            </w:r>
          </w:p>
        </w:tc>
        <w:tc>
          <w:tcPr>
            <w:tcW w:w="728" w:type="dxa"/>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国有资本经营预算拨款收入</w:t>
            </w:r>
          </w:p>
        </w:tc>
        <w:tc>
          <w:tcPr>
            <w:tcW w:w="1063"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p>
        </w:tc>
        <w:tc>
          <w:tcPr>
            <w:tcW w:w="1036"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p>
        </w:tc>
        <w:tc>
          <w:tcPr>
            <w:tcW w:w="803" w:type="dxa"/>
            <w:vMerge w:val="continue"/>
            <w:tcBorders>
              <w:top w:val="single" w:color="auto" w:sz="4" w:space="0"/>
            </w:tcBorders>
            <w:noWrap w:val="0"/>
            <w:vAlign w:val="center"/>
          </w:tcPr>
          <w:p>
            <w:pPr>
              <w:spacing w:line="240" w:lineRule="auto"/>
              <w:jc w:val="center"/>
              <w:rPr>
                <w:rFonts w:hint="eastAsia" w:ascii="华文细黑" w:hAnsi="华文细黑" w:eastAsia="华文细黑" w:cs="华文细黑"/>
                <w:kern w:val="0"/>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jc w:val="both"/>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部门名称</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200" w:firstLineChars="1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单位名称</w:t>
            </w:r>
            <w:r>
              <w:rPr>
                <w:rFonts w:hint="eastAsia" w:ascii="华文细黑" w:hAnsi="华文细黑" w:eastAsia="华文细黑" w:cs="华文细黑"/>
                <w:kern w:val="0"/>
                <w:sz w:val="20"/>
                <w:szCs w:val="20"/>
                <w:vertAlign w:val="baseline"/>
                <w:lang w:val="en-US" w:eastAsia="zh-CN"/>
              </w:rPr>
              <w:t>1</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项目名称</w:t>
            </w:r>
            <w:r>
              <w:rPr>
                <w:rFonts w:hint="eastAsia" w:ascii="华文细黑" w:hAnsi="华文细黑" w:eastAsia="华文细黑" w:cs="华文细黑"/>
                <w:kern w:val="0"/>
                <w:sz w:val="20"/>
                <w:szCs w:val="20"/>
                <w:vertAlign w:val="baseline"/>
                <w:lang w:val="en-US" w:eastAsia="zh-CN"/>
              </w:rPr>
              <w:t>1</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项目名称</w:t>
            </w:r>
            <w:r>
              <w:rPr>
                <w:rFonts w:hint="eastAsia" w:ascii="华文细黑" w:hAnsi="华文细黑" w:eastAsia="华文细黑" w:cs="华文细黑"/>
                <w:kern w:val="0"/>
                <w:sz w:val="20"/>
                <w:szCs w:val="20"/>
                <w:vertAlign w:val="baseline"/>
                <w:lang w:val="en-US" w:eastAsia="zh-CN"/>
              </w:rPr>
              <w:t>2</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200" w:firstLineChars="1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单位名称</w:t>
            </w:r>
            <w:r>
              <w:rPr>
                <w:rFonts w:hint="eastAsia" w:ascii="华文细黑" w:hAnsi="华文细黑" w:eastAsia="华文细黑" w:cs="华文细黑"/>
                <w:kern w:val="0"/>
                <w:sz w:val="20"/>
                <w:szCs w:val="20"/>
                <w:vertAlign w:val="baseline"/>
                <w:lang w:val="en-US" w:eastAsia="zh-CN"/>
              </w:rPr>
              <w:t>2</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项目名称1</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项目名称2</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noWrap w:val="0"/>
            <w:vAlign w:val="center"/>
          </w:tcPr>
          <w:p>
            <w:pPr>
              <w:spacing w:line="240" w:lineRule="auto"/>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w:t>
            </w:r>
          </w:p>
        </w:tc>
        <w:tc>
          <w:tcPr>
            <w:tcW w:w="1284"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pPr>
              <w:spacing w:line="240" w:lineRule="auto"/>
              <w:jc w:val="both"/>
              <w:rPr>
                <w:rFonts w:hint="eastAsia" w:ascii="华文细黑" w:hAnsi="华文细黑" w:eastAsia="华文细黑" w:cs="华文细黑"/>
                <w:kern w:val="0"/>
                <w:sz w:val="20"/>
                <w:szCs w:val="20"/>
                <w:vertAlign w:val="baseline"/>
              </w:rPr>
            </w:pPr>
          </w:p>
        </w:tc>
      </w:tr>
    </w:tbl>
    <w:p>
      <w:pPr>
        <w:ind w:firstLine="640" w:firstLineChars="200"/>
        <w:rPr>
          <w:rFonts w:eastAsia="楷体"/>
          <w:kern w:val="0"/>
          <w:szCs w:val="32"/>
        </w:rPr>
      </w:pPr>
    </w:p>
    <w:p>
      <w:pPr>
        <w:ind w:firstLine="640" w:firstLineChars="200"/>
        <w:rPr>
          <w:rFonts w:eastAsia="楷体"/>
          <w:kern w:val="0"/>
          <w:szCs w:val="32"/>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default" w:ascii="Times New Roman" w:hAnsi="Times New Roman" w:eastAsia="黑体" w:cs="Times New Roman"/>
                <w:color w:val="000000"/>
                <w:szCs w:val="32"/>
              </w:rPr>
            </w:pPr>
            <w:r>
              <w:rPr>
                <w:rFonts w:hint="default" w:ascii="Times New Roman" w:hAnsi="Times New Roman" w:eastAsia="方正小标宋简体" w:cs="Times New Roman"/>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lang w:val="en-US" w:eastAsia="zh-CN"/>
              </w:rPr>
              <w:t>2025年通榆县纪委驻村生活补助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eastAsia" w:eastAsia="宋体" w:cs="Times New Roman"/>
                <w:color w:val="000000"/>
                <w:sz w:val="20"/>
                <w:lang w:val="en-US" w:eastAsia="zh-CN"/>
              </w:rPr>
              <w:t>二</w:t>
            </w:r>
            <w:r>
              <w:rPr>
                <w:rFonts w:hint="default" w:ascii="Times New Roman" w:hAnsi="Times New Roman" w:eastAsia="宋体" w:cs="Times New Roman"/>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项目资金</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年度绩效</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根据《关于明确驻村干部工作有关问题的通知要求》，通榆县纪委选派驻村第一书记一人，工作队员两人开展乡村振兴工作；保证驻村工作队生活补贴的发放工作。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迎检合格率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驻村干部生活补贴标准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=100元/天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驻村生活补贴发放及时率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党风廉政建设普及率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≥99%</w:t>
            </w:r>
          </w:p>
        </w:tc>
      </w:tr>
    </w:tbl>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default" w:ascii="Times New Roman" w:hAnsi="Times New Roman" w:eastAsia="黑体" w:cs="Times New Roman"/>
                <w:color w:val="000000"/>
                <w:szCs w:val="32"/>
              </w:rPr>
            </w:pPr>
            <w:r>
              <w:rPr>
                <w:rFonts w:hint="default" w:ascii="Times New Roman" w:hAnsi="Times New Roman" w:eastAsia="方正小标宋简体" w:cs="Times New Roman"/>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lang w:val="en-US" w:eastAsia="zh-CN"/>
              </w:rPr>
              <w:t>2025年县纪委办案经费（第二批）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eastAsia" w:eastAsia="宋体" w:cs="Times New Roman"/>
                <w:color w:val="000000"/>
                <w:sz w:val="20"/>
                <w:lang w:val="en-US" w:eastAsia="zh-CN"/>
              </w:rPr>
              <w:t>二</w:t>
            </w:r>
            <w:r>
              <w:rPr>
                <w:rFonts w:hint="default" w:ascii="Times New Roman" w:hAnsi="Times New Roman" w:eastAsia="宋体" w:cs="Times New Roman"/>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项目资金</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400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400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年度绩效</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1.中共通榆县纪律检查委员会承担全县纪检监察工作、党风廉政建设工作及反腐败相关工作，该项目资金保证大案要案经费支出、办公设备购置等工作，保障案件查办、纪检监察机关正常运行。</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问题线索处置数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≤100件/年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问题线索立案率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案件办理平均成本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≤10000元/件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案件查办时限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党风廉政建设普及率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≥99%</w:t>
            </w:r>
          </w:p>
        </w:tc>
      </w:tr>
    </w:tbl>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eastAsia="楷体"/>
          <w:kern w:val="0"/>
          <w:szCs w:val="32"/>
        </w:rPr>
      </w:pPr>
    </w:p>
    <w:p>
      <w:pPr>
        <w:spacing w:line="700" w:lineRule="exact"/>
        <w:ind w:firstLine="640" w:firstLineChars="200"/>
        <w:rPr>
          <w:rFonts w:hint="default" w:ascii="Times New Roman" w:hAnsi="Times New Roman" w:eastAsia="楷体" w:cs="Times New Roman"/>
          <w:kern w:val="0"/>
          <w:szCs w:val="32"/>
        </w:rPr>
      </w:pPr>
      <w:r>
        <w:rPr>
          <w:rFonts w:hint="eastAsia" w:eastAsia="楷体"/>
          <w:kern w:val="0"/>
          <w:szCs w:val="32"/>
        </w:rPr>
        <w:br w:type="page"/>
      </w:r>
    </w:p>
    <w:p>
      <w:pPr>
        <w:ind w:firstLine="640" w:firstLineChars="200"/>
        <w:jc w:val="center"/>
        <w:rPr>
          <w:rFonts w:eastAsia="黑体"/>
        </w:rPr>
      </w:pPr>
      <w:r>
        <w:rPr>
          <w:rFonts w:eastAsia="黑体"/>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2025</w:t>
      </w:r>
      <w:r>
        <w:rPr>
          <w:rFonts w:eastAsia="黑体"/>
          <w:szCs w:val="32"/>
        </w:rPr>
        <w:t>年收支预算总体情况</w:t>
      </w:r>
    </w:p>
    <w:p>
      <w:pPr>
        <w:ind w:firstLine="640" w:firstLineChars="20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w:t>
      </w:r>
      <w:r>
        <w:rPr>
          <w:rFonts w:hint="eastAsia"/>
          <w:szCs w:val="32"/>
          <w:lang w:eastAsia="zh-CN"/>
        </w:rPr>
        <w:t>2025</w:t>
      </w:r>
      <w:r>
        <w:rPr>
          <w:szCs w:val="32"/>
        </w:rPr>
        <w:t>年收支总预算</w:t>
      </w:r>
      <w:r>
        <w:rPr>
          <w:rFonts w:hint="eastAsia"/>
          <w:szCs w:val="32"/>
          <w:lang w:val="en-US" w:eastAsia="zh-CN"/>
        </w:rPr>
        <w:t>2002.64</w:t>
      </w:r>
      <w:r>
        <w:rPr>
          <w:szCs w:val="32"/>
        </w:rPr>
        <w:t>万元</w:t>
      </w:r>
      <w:r>
        <w:rPr>
          <w:rFonts w:hint="eastAsia"/>
          <w:szCs w:val="32"/>
          <w:lang w:eastAsia="zh-CN"/>
        </w:rPr>
        <w:t>，其中：本年预算</w:t>
      </w:r>
      <w:r>
        <w:rPr>
          <w:rFonts w:hint="eastAsia"/>
          <w:szCs w:val="32"/>
          <w:lang w:val="en-US" w:eastAsia="zh-CN"/>
        </w:rPr>
        <w:t>1978.81</w:t>
      </w:r>
      <w:r>
        <w:rPr>
          <w:rFonts w:hint="eastAsia"/>
          <w:szCs w:val="32"/>
          <w:lang w:eastAsia="zh-CN"/>
        </w:rPr>
        <w:t>万元；上年结转</w:t>
      </w:r>
      <w:r>
        <w:rPr>
          <w:rFonts w:hint="eastAsia"/>
          <w:szCs w:val="32"/>
          <w:lang w:val="en-US" w:eastAsia="zh-CN"/>
        </w:rPr>
        <w:t>23.83</w:t>
      </w:r>
      <w:r>
        <w:rPr>
          <w:rFonts w:hint="eastAsia"/>
          <w:szCs w:val="32"/>
          <w:lang w:eastAsia="zh-CN"/>
        </w:rPr>
        <w:t>万元。</w:t>
      </w:r>
      <w:r>
        <w:rPr>
          <w:rFonts w:hint="eastAsia"/>
          <w:szCs w:val="32"/>
          <w:lang w:val="en-US" w:eastAsia="zh-CN"/>
        </w:rPr>
        <w:t>2025年本年预算</w:t>
      </w:r>
      <w:r>
        <w:rPr>
          <w:szCs w:val="32"/>
        </w:rPr>
        <w:t>比</w:t>
      </w:r>
      <w:r>
        <w:rPr>
          <w:rFonts w:hint="eastAsia"/>
          <w:szCs w:val="32"/>
          <w:lang w:eastAsia="zh-CN"/>
        </w:rPr>
        <w:t>2024</w:t>
      </w:r>
      <w:r>
        <w:rPr>
          <w:szCs w:val="32"/>
        </w:rPr>
        <w:t>年</w:t>
      </w:r>
      <w:r>
        <w:rPr>
          <w:rFonts w:hint="eastAsia"/>
          <w:szCs w:val="32"/>
          <w:lang w:eastAsia="zh-CN"/>
        </w:rPr>
        <w:t>当年</w:t>
      </w:r>
      <w:r>
        <w:rPr>
          <w:szCs w:val="32"/>
        </w:rPr>
        <w:t>预算减少</w:t>
      </w:r>
      <w:r>
        <w:rPr>
          <w:rFonts w:hint="eastAsia"/>
          <w:szCs w:val="32"/>
          <w:lang w:val="en-US" w:eastAsia="zh-CN"/>
        </w:rPr>
        <w:t>260.67</w:t>
      </w:r>
      <w:r>
        <w:rPr>
          <w:szCs w:val="32"/>
        </w:rPr>
        <w:t>万元，主要原因是</w:t>
      </w:r>
      <w:r>
        <w:rPr>
          <w:rFonts w:hint="eastAsia"/>
          <w:szCs w:val="32"/>
          <w:lang w:val="en-US" w:eastAsia="zh-CN"/>
        </w:rPr>
        <w:t>2025年度，中共通榆县纪律检查委员会厉行节约，严格控制支出</w:t>
      </w:r>
      <w:r>
        <w:rPr>
          <w:szCs w:val="32"/>
        </w:rPr>
        <w:t>。</w:t>
      </w:r>
    </w:p>
    <w:p>
      <w:pPr>
        <w:ind w:firstLine="640" w:firstLineChars="200"/>
        <w:rPr>
          <w:rFonts w:eastAsia="黑体"/>
          <w:szCs w:val="32"/>
        </w:rPr>
      </w:pPr>
      <w:r>
        <w:rPr>
          <w:rFonts w:eastAsia="黑体"/>
          <w:szCs w:val="32"/>
        </w:rPr>
        <w:t>二、</w:t>
      </w:r>
      <w:r>
        <w:rPr>
          <w:rFonts w:hint="eastAsia" w:eastAsia="黑体"/>
          <w:szCs w:val="32"/>
          <w:lang w:eastAsia="zh-CN"/>
        </w:rPr>
        <w:t>2025</w:t>
      </w:r>
      <w:r>
        <w:rPr>
          <w:rFonts w:eastAsia="黑体"/>
          <w:szCs w:val="32"/>
        </w:rPr>
        <w:t>年收入预算情况</w:t>
      </w:r>
    </w:p>
    <w:p>
      <w:pPr>
        <w:ind w:firstLine="640" w:firstLineChars="200"/>
        <w:rPr>
          <w:szCs w:val="32"/>
        </w:rPr>
      </w:pPr>
      <w:r>
        <w:rPr>
          <w:rFonts w:hint="eastAsia"/>
          <w:szCs w:val="32"/>
          <w:lang w:eastAsia="zh-CN"/>
        </w:rPr>
        <w:t>2025</w:t>
      </w:r>
      <w:r>
        <w:rPr>
          <w:szCs w:val="32"/>
        </w:rPr>
        <w:t>年收入预算</w:t>
      </w:r>
      <w:r>
        <w:rPr>
          <w:rFonts w:hint="eastAsia"/>
          <w:szCs w:val="32"/>
          <w:lang w:val="en-US" w:eastAsia="zh-CN"/>
        </w:rPr>
        <w:t>2002.64</w:t>
      </w:r>
      <w:r>
        <w:rPr>
          <w:szCs w:val="32"/>
        </w:rPr>
        <w:t>万元，其中：本年收入</w:t>
      </w:r>
      <w:r>
        <w:rPr>
          <w:rFonts w:hint="eastAsia"/>
          <w:szCs w:val="32"/>
          <w:lang w:val="en-US" w:eastAsia="zh-CN"/>
        </w:rPr>
        <w:t>1978.81</w:t>
      </w:r>
      <w:r>
        <w:rPr>
          <w:szCs w:val="32"/>
        </w:rPr>
        <w:t>万元，占</w:t>
      </w:r>
      <w:r>
        <w:rPr>
          <w:rFonts w:hint="eastAsia"/>
          <w:szCs w:val="32"/>
          <w:lang w:val="en-US" w:eastAsia="zh-CN"/>
        </w:rPr>
        <w:t>98.8</w:t>
      </w:r>
      <w:r>
        <w:rPr>
          <w:szCs w:val="32"/>
        </w:rPr>
        <w:t>%；上年结转</w:t>
      </w:r>
      <w:r>
        <w:rPr>
          <w:rFonts w:hint="eastAsia"/>
          <w:szCs w:val="32"/>
          <w:lang w:eastAsia="zh-CN"/>
        </w:rPr>
        <w:t>结余</w:t>
      </w:r>
      <w:r>
        <w:rPr>
          <w:rFonts w:hint="eastAsia"/>
          <w:szCs w:val="32"/>
          <w:lang w:val="en-US" w:eastAsia="zh-CN"/>
        </w:rPr>
        <w:t>23.83</w:t>
      </w:r>
      <w:r>
        <w:rPr>
          <w:szCs w:val="32"/>
        </w:rPr>
        <w:t>万元，占</w:t>
      </w:r>
      <w:r>
        <w:rPr>
          <w:rFonts w:hint="eastAsia"/>
          <w:szCs w:val="32"/>
          <w:lang w:val="en-US" w:eastAsia="zh-CN"/>
        </w:rPr>
        <w:t>1.2</w:t>
      </w:r>
      <w:r>
        <w:rPr>
          <w:szCs w:val="32"/>
        </w:rPr>
        <w:t>%。本年收入中，一般公共预算拨款收入</w:t>
      </w:r>
      <w:r>
        <w:rPr>
          <w:rFonts w:hint="eastAsia"/>
          <w:szCs w:val="32"/>
          <w:lang w:val="en-US" w:eastAsia="zh-CN"/>
        </w:rPr>
        <w:t>2002.64</w:t>
      </w:r>
      <w:r>
        <w:rPr>
          <w:szCs w:val="32"/>
        </w:rPr>
        <w:t>万元，占</w:t>
      </w:r>
      <w:r>
        <w:rPr>
          <w:rFonts w:hint="eastAsia"/>
          <w:szCs w:val="32"/>
          <w:lang w:val="en-US" w:eastAsia="zh-CN"/>
        </w:rPr>
        <w:t>100</w:t>
      </w:r>
      <w:r>
        <w:rPr>
          <w:szCs w:val="32"/>
        </w:rPr>
        <w:t>%；政府性基金预算拨款收入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国有资本经营</w:t>
      </w:r>
      <w:r>
        <w:rPr>
          <w:szCs w:val="32"/>
        </w:rPr>
        <w:t>预算拨款收入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财政专户管理资金收入</w:t>
      </w:r>
      <w:r>
        <w:rPr>
          <w:rFonts w:hint="eastAsia"/>
          <w:szCs w:val="32"/>
          <w:lang w:val="en-US" w:eastAsia="zh-CN"/>
        </w:rPr>
        <w:t>0</w:t>
      </w:r>
      <w:r>
        <w:rPr>
          <w:szCs w:val="32"/>
        </w:rPr>
        <w:t>万元，占</w:t>
      </w:r>
      <w:r>
        <w:rPr>
          <w:rFonts w:hint="eastAsia"/>
          <w:szCs w:val="32"/>
          <w:lang w:val="en-US" w:eastAsia="zh-CN"/>
        </w:rPr>
        <w:t>0</w:t>
      </w:r>
      <w:r>
        <w:rPr>
          <w:szCs w:val="32"/>
        </w:rPr>
        <w:t>%；事业收入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上级补助收入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附属单位上缴收入</w:t>
      </w:r>
      <w:r>
        <w:rPr>
          <w:rFonts w:hint="eastAsia"/>
          <w:szCs w:val="32"/>
          <w:lang w:val="en-US" w:eastAsia="zh-CN"/>
        </w:rPr>
        <w:t>0</w:t>
      </w:r>
      <w:r>
        <w:rPr>
          <w:szCs w:val="32"/>
        </w:rPr>
        <w:t>万元，占</w:t>
      </w:r>
      <w:r>
        <w:rPr>
          <w:rFonts w:hint="eastAsia"/>
          <w:szCs w:val="32"/>
          <w:lang w:val="en-US" w:eastAsia="zh-CN"/>
        </w:rPr>
        <w:t>0</w:t>
      </w:r>
      <w:r>
        <w:rPr>
          <w:szCs w:val="32"/>
        </w:rPr>
        <w:t>%；事业单位经营收入</w:t>
      </w:r>
      <w:r>
        <w:rPr>
          <w:rFonts w:hint="eastAsia"/>
          <w:szCs w:val="32"/>
          <w:lang w:val="en-US" w:eastAsia="zh-CN"/>
        </w:rPr>
        <w:t>0</w:t>
      </w:r>
      <w:r>
        <w:rPr>
          <w:szCs w:val="32"/>
        </w:rPr>
        <w:t>万元，占</w:t>
      </w:r>
      <w:r>
        <w:rPr>
          <w:rFonts w:hint="eastAsia"/>
          <w:szCs w:val="32"/>
          <w:lang w:val="en-US" w:eastAsia="zh-CN"/>
        </w:rPr>
        <w:t>0</w:t>
      </w:r>
      <w:r>
        <w:rPr>
          <w:szCs w:val="32"/>
        </w:rPr>
        <w:t>%；其他收入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w:t>
      </w:r>
      <w:r>
        <w:rPr>
          <w:szCs w:val="32"/>
        </w:rPr>
        <w:t>上年结转</w:t>
      </w:r>
      <w:r>
        <w:rPr>
          <w:rFonts w:hint="eastAsia"/>
          <w:szCs w:val="32"/>
        </w:rPr>
        <w:t>中，一般公共预算拨款结转</w:t>
      </w:r>
      <w:r>
        <w:rPr>
          <w:rFonts w:hint="eastAsia"/>
          <w:szCs w:val="32"/>
          <w:lang w:val="en-US" w:eastAsia="zh-CN"/>
        </w:rPr>
        <w:t>23.83</w:t>
      </w:r>
      <w:r>
        <w:rPr>
          <w:szCs w:val="32"/>
        </w:rPr>
        <w:t>万元，占</w:t>
      </w:r>
      <w:r>
        <w:rPr>
          <w:rFonts w:hint="eastAsia"/>
          <w:szCs w:val="32"/>
          <w:lang w:val="en-US" w:eastAsia="zh-CN"/>
        </w:rPr>
        <w:t>100</w:t>
      </w:r>
      <w:r>
        <w:rPr>
          <w:szCs w:val="32"/>
        </w:rPr>
        <w:t>%；</w:t>
      </w:r>
      <w:r>
        <w:rPr>
          <w:rFonts w:hint="eastAsia"/>
          <w:szCs w:val="32"/>
        </w:rPr>
        <w:t>政府性基金预算拨款结转</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国有资本经营预算拨款结转</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财政专户管理资金结转结余</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单位资金结转</w:t>
      </w:r>
      <w:r>
        <w:rPr>
          <w:rFonts w:hint="eastAsia"/>
          <w:szCs w:val="32"/>
          <w:lang w:eastAsia="zh-CN"/>
        </w:rPr>
        <w:t>结余</w:t>
      </w:r>
      <w:r>
        <w:rPr>
          <w:rFonts w:hint="eastAsia"/>
          <w:szCs w:val="32"/>
          <w:lang w:val="en-US" w:eastAsia="zh-CN"/>
        </w:rPr>
        <w:t>0</w:t>
      </w:r>
      <w:r>
        <w:rPr>
          <w:szCs w:val="32"/>
        </w:rPr>
        <w:t>万元，</w:t>
      </w:r>
      <w:r>
        <w:rPr>
          <w:rFonts w:hint="eastAsia"/>
          <w:szCs w:val="32"/>
          <w:lang w:val="en-US" w:eastAsia="zh-CN"/>
        </w:rPr>
        <w:t>占0</w:t>
      </w:r>
      <w:r>
        <w:rPr>
          <w:szCs w:val="32"/>
        </w:rPr>
        <w:t>%</w:t>
      </w:r>
      <w:r>
        <w:rPr>
          <w:rFonts w:hint="eastAsia"/>
          <w:szCs w:val="32"/>
        </w:rPr>
        <w:t>。</w:t>
      </w:r>
    </w:p>
    <w:p>
      <w:pPr>
        <w:ind w:firstLine="640" w:firstLineChars="200"/>
        <w:rPr>
          <w:rFonts w:eastAsia="黑体"/>
          <w:szCs w:val="32"/>
        </w:rPr>
      </w:pPr>
      <w:r>
        <w:rPr>
          <w:rFonts w:eastAsia="黑体"/>
          <w:szCs w:val="32"/>
        </w:rPr>
        <w:t>三、</w:t>
      </w:r>
      <w:r>
        <w:rPr>
          <w:rFonts w:hint="eastAsia" w:eastAsia="黑体"/>
          <w:szCs w:val="32"/>
          <w:lang w:eastAsia="zh-CN"/>
        </w:rPr>
        <w:t>2025</w:t>
      </w:r>
      <w:r>
        <w:rPr>
          <w:rFonts w:eastAsia="黑体"/>
          <w:szCs w:val="32"/>
        </w:rPr>
        <w:t>年支出预算情况</w:t>
      </w:r>
    </w:p>
    <w:p>
      <w:pPr>
        <w:ind w:firstLine="640" w:firstLineChars="200"/>
        <w:rPr>
          <w:szCs w:val="32"/>
        </w:rPr>
      </w:pPr>
      <w:r>
        <w:rPr>
          <w:rFonts w:hint="eastAsia"/>
          <w:szCs w:val="32"/>
          <w:lang w:eastAsia="zh-CN"/>
        </w:rPr>
        <w:t>2025</w:t>
      </w:r>
      <w:r>
        <w:rPr>
          <w:szCs w:val="32"/>
        </w:rPr>
        <w:t>年支出预算</w:t>
      </w:r>
      <w:r>
        <w:rPr>
          <w:rFonts w:hint="eastAsia"/>
          <w:szCs w:val="32"/>
          <w:lang w:val="en-US" w:eastAsia="zh-CN"/>
        </w:rPr>
        <w:t>2002.64</w:t>
      </w:r>
      <w:r>
        <w:rPr>
          <w:szCs w:val="32"/>
        </w:rPr>
        <w:t>万元，其中：基本支出</w:t>
      </w:r>
      <w:r>
        <w:rPr>
          <w:rFonts w:hint="eastAsia"/>
          <w:szCs w:val="32"/>
          <w:lang w:val="en-US" w:eastAsia="zh-CN"/>
        </w:rPr>
        <w:t>1568</w:t>
      </w:r>
      <w:r>
        <w:rPr>
          <w:szCs w:val="32"/>
        </w:rPr>
        <w:t>万元，占</w:t>
      </w:r>
      <w:r>
        <w:rPr>
          <w:rFonts w:hint="eastAsia"/>
          <w:szCs w:val="32"/>
          <w:lang w:val="en-US" w:eastAsia="zh-CN"/>
        </w:rPr>
        <w:t>78.3</w:t>
      </w:r>
      <w:r>
        <w:rPr>
          <w:szCs w:val="32"/>
        </w:rPr>
        <w:t>%；项目支出</w:t>
      </w:r>
      <w:r>
        <w:rPr>
          <w:rFonts w:hint="eastAsia"/>
          <w:szCs w:val="32"/>
          <w:lang w:val="en-US" w:eastAsia="zh-CN"/>
        </w:rPr>
        <w:t>434.63</w:t>
      </w:r>
      <w:r>
        <w:rPr>
          <w:szCs w:val="32"/>
        </w:rPr>
        <w:t>万元，占</w:t>
      </w:r>
      <w:r>
        <w:rPr>
          <w:rFonts w:hint="eastAsia"/>
          <w:szCs w:val="32"/>
          <w:lang w:val="en-US" w:eastAsia="zh-CN"/>
        </w:rPr>
        <w:t>21.7</w:t>
      </w:r>
      <w:r>
        <w:rPr>
          <w:szCs w:val="32"/>
        </w:rPr>
        <w:t>%；事业单位经营支出</w:t>
      </w:r>
      <w:r>
        <w:rPr>
          <w:rFonts w:hint="eastAsia"/>
          <w:szCs w:val="32"/>
          <w:lang w:val="en-US" w:eastAsia="zh-CN"/>
        </w:rPr>
        <w:t>0</w:t>
      </w:r>
      <w:r>
        <w:rPr>
          <w:szCs w:val="32"/>
        </w:rPr>
        <w:t>万元，占</w:t>
      </w:r>
      <w:r>
        <w:rPr>
          <w:rFonts w:hint="eastAsia"/>
          <w:szCs w:val="32"/>
          <w:lang w:val="en-US" w:eastAsia="zh-CN"/>
        </w:rPr>
        <w:t>0</w:t>
      </w:r>
      <w:r>
        <w:rPr>
          <w:szCs w:val="32"/>
        </w:rPr>
        <w:t>%；上缴上级支出</w:t>
      </w:r>
      <w:r>
        <w:rPr>
          <w:rFonts w:hint="eastAsia"/>
          <w:szCs w:val="32"/>
          <w:lang w:val="en-US" w:eastAsia="zh-CN"/>
        </w:rPr>
        <w:t>0</w:t>
      </w:r>
      <w:r>
        <w:rPr>
          <w:szCs w:val="32"/>
        </w:rPr>
        <w:t>万元，占</w:t>
      </w:r>
      <w:r>
        <w:rPr>
          <w:rFonts w:hint="eastAsia"/>
          <w:szCs w:val="32"/>
          <w:lang w:val="en-US" w:eastAsia="zh-CN"/>
        </w:rPr>
        <w:t>0</w:t>
      </w:r>
      <w:r>
        <w:rPr>
          <w:szCs w:val="32"/>
        </w:rPr>
        <w:t>%；对附属单位补助支出</w:t>
      </w:r>
      <w:r>
        <w:rPr>
          <w:rFonts w:hint="eastAsia"/>
          <w:szCs w:val="32"/>
          <w:lang w:val="en-US" w:eastAsia="zh-CN"/>
        </w:rPr>
        <w:t>0</w:t>
      </w:r>
      <w:r>
        <w:rPr>
          <w:szCs w:val="32"/>
        </w:rPr>
        <w:t>万元，占</w:t>
      </w:r>
      <w:r>
        <w:rPr>
          <w:rFonts w:hint="eastAsia"/>
          <w:szCs w:val="32"/>
          <w:lang w:val="en-US" w:eastAsia="zh-CN"/>
        </w:rPr>
        <w:t>0</w:t>
      </w:r>
      <w:r>
        <w:rPr>
          <w:szCs w:val="32"/>
        </w:rPr>
        <w:t>%。</w:t>
      </w:r>
    </w:p>
    <w:p>
      <w:pPr>
        <w:ind w:firstLine="640" w:firstLineChars="200"/>
        <w:rPr>
          <w:rFonts w:eastAsia="黑体"/>
          <w:szCs w:val="32"/>
        </w:rPr>
      </w:pPr>
      <w:r>
        <w:rPr>
          <w:rFonts w:eastAsia="黑体"/>
          <w:szCs w:val="32"/>
        </w:rPr>
        <w:t>四、</w:t>
      </w:r>
      <w:r>
        <w:rPr>
          <w:rFonts w:hint="eastAsia" w:eastAsia="黑体"/>
          <w:szCs w:val="32"/>
          <w:lang w:eastAsia="zh-CN"/>
        </w:rPr>
        <w:t>2025</w:t>
      </w:r>
      <w:r>
        <w:rPr>
          <w:rFonts w:eastAsia="黑体"/>
          <w:szCs w:val="32"/>
        </w:rPr>
        <w:t>年财政拨款收支预算情况</w:t>
      </w:r>
    </w:p>
    <w:p>
      <w:pPr>
        <w:ind w:firstLine="600"/>
        <w:rPr>
          <w:szCs w:val="32"/>
        </w:rPr>
      </w:pPr>
      <w:r>
        <w:rPr>
          <w:rFonts w:hint="eastAsia"/>
          <w:szCs w:val="32"/>
          <w:lang w:eastAsia="zh-CN"/>
        </w:rPr>
        <w:t>2025</w:t>
      </w:r>
      <w:r>
        <w:rPr>
          <w:szCs w:val="32"/>
        </w:rPr>
        <w:t>年财政拨款收支总预算</w:t>
      </w:r>
      <w:r>
        <w:rPr>
          <w:rFonts w:hint="eastAsia"/>
          <w:szCs w:val="32"/>
          <w:lang w:val="en-US" w:eastAsia="zh-CN"/>
        </w:rPr>
        <w:t>2002.64</w:t>
      </w:r>
      <w:r>
        <w:rPr>
          <w:szCs w:val="32"/>
        </w:rPr>
        <w:t>万元，其中：</w:t>
      </w:r>
      <w:r>
        <w:rPr>
          <w:rFonts w:hint="eastAsia"/>
          <w:szCs w:val="32"/>
        </w:rPr>
        <w:t>本年</w:t>
      </w:r>
      <w:r>
        <w:rPr>
          <w:rFonts w:hint="eastAsia"/>
          <w:szCs w:val="32"/>
          <w:lang w:eastAsia="zh-CN"/>
        </w:rPr>
        <w:t>预算</w:t>
      </w:r>
      <w:r>
        <w:rPr>
          <w:rFonts w:hint="eastAsia"/>
          <w:szCs w:val="32"/>
          <w:lang w:val="en-US" w:eastAsia="zh-CN"/>
        </w:rPr>
        <w:t>1978.81</w:t>
      </w:r>
      <w:r>
        <w:rPr>
          <w:szCs w:val="32"/>
        </w:rPr>
        <w:t>万元</w:t>
      </w:r>
      <w:r>
        <w:rPr>
          <w:rFonts w:hint="eastAsia"/>
          <w:szCs w:val="32"/>
        </w:rPr>
        <w:t>，上年结转</w:t>
      </w:r>
      <w:r>
        <w:rPr>
          <w:rFonts w:hint="eastAsia"/>
          <w:szCs w:val="32"/>
          <w:lang w:val="en-US" w:eastAsia="zh-CN"/>
        </w:rPr>
        <w:t>23.83</w:t>
      </w:r>
      <w:r>
        <w:rPr>
          <w:szCs w:val="32"/>
        </w:rPr>
        <w:t>万元</w:t>
      </w:r>
      <w:r>
        <w:rPr>
          <w:rFonts w:hint="eastAsia"/>
          <w:szCs w:val="32"/>
        </w:rPr>
        <w:t>。</w:t>
      </w:r>
      <w:r>
        <w:rPr>
          <w:szCs w:val="32"/>
        </w:rPr>
        <w:t>支出包括：</w:t>
      </w:r>
      <w:r>
        <w:rPr>
          <w:kern w:val="0"/>
          <w:szCs w:val="32"/>
        </w:rPr>
        <w:t>一般公共服务支出</w:t>
      </w:r>
      <w:r>
        <w:rPr>
          <w:rFonts w:hint="eastAsia"/>
          <w:szCs w:val="32"/>
          <w:lang w:val="en-US" w:eastAsia="zh-CN"/>
        </w:rPr>
        <w:t>1641.84</w:t>
      </w:r>
      <w:r>
        <w:rPr>
          <w:szCs w:val="32"/>
        </w:rPr>
        <w:t>万元，</w:t>
      </w:r>
      <w:r>
        <w:rPr>
          <w:kern w:val="0"/>
          <w:szCs w:val="32"/>
        </w:rPr>
        <w:t>国防支出</w:t>
      </w:r>
      <w:r>
        <w:rPr>
          <w:rFonts w:hint="eastAsia"/>
          <w:szCs w:val="32"/>
          <w:lang w:val="en-US" w:eastAsia="zh-CN"/>
        </w:rPr>
        <w:t>0</w:t>
      </w:r>
      <w:r>
        <w:rPr>
          <w:szCs w:val="32"/>
        </w:rPr>
        <w:t>万元，</w:t>
      </w:r>
      <w:r>
        <w:rPr>
          <w:kern w:val="0"/>
          <w:szCs w:val="32"/>
        </w:rPr>
        <w:t>公共安全支出</w:t>
      </w:r>
      <w:r>
        <w:rPr>
          <w:rFonts w:hint="eastAsia"/>
          <w:szCs w:val="32"/>
          <w:lang w:val="en-US" w:eastAsia="zh-CN"/>
        </w:rPr>
        <w:t>0</w:t>
      </w:r>
      <w:r>
        <w:rPr>
          <w:szCs w:val="32"/>
        </w:rPr>
        <w:t>万元，</w:t>
      </w:r>
      <w:r>
        <w:rPr>
          <w:kern w:val="0"/>
          <w:szCs w:val="32"/>
        </w:rPr>
        <w:t>教育支出</w:t>
      </w:r>
      <w:r>
        <w:rPr>
          <w:rFonts w:hint="eastAsia"/>
          <w:szCs w:val="32"/>
          <w:lang w:val="en-US" w:eastAsia="zh-CN"/>
        </w:rPr>
        <w:t>0</w:t>
      </w:r>
      <w:r>
        <w:rPr>
          <w:szCs w:val="32"/>
        </w:rPr>
        <w:t>万元，</w:t>
      </w:r>
      <w:r>
        <w:rPr>
          <w:kern w:val="0"/>
          <w:szCs w:val="32"/>
        </w:rPr>
        <w:t>科学技术支出</w:t>
      </w:r>
      <w:r>
        <w:rPr>
          <w:rFonts w:hint="eastAsia"/>
          <w:szCs w:val="32"/>
          <w:lang w:val="en-US" w:eastAsia="zh-CN"/>
        </w:rPr>
        <w:t>0</w:t>
      </w:r>
      <w:r>
        <w:rPr>
          <w:szCs w:val="32"/>
        </w:rPr>
        <w:t>万元，</w:t>
      </w:r>
      <w:r>
        <w:rPr>
          <w:kern w:val="0"/>
          <w:szCs w:val="32"/>
        </w:rPr>
        <w:t>文化</w:t>
      </w:r>
      <w:r>
        <w:rPr>
          <w:rFonts w:hint="eastAsia"/>
          <w:kern w:val="0"/>
          <w:szCs w:val="32"/>
        </w:rPr>
        <w:t>旅游</w:t>
      </w:r>
      <w:r>
        <w:rPr>
          <w:kern w:val="0"/>
          <w:szCs w:val="32"/>
        </w:rPr>
        <w:t>体育与传媒支出</w:t>
      </w:r>
      <w:r>
        <w:rPr>
          <w:rFonts w:hint="eastAsia"/>
          <w:szCs w:val="32"/>
          <w:lang w:val="en-US" w:eastAsia="zh-CN"/>
        </w:rPr>
        <w:t>0</w:t>
      </w:r>
      <w:r>
        <w:rPr>
          <w:szCs w:val="32"/>
        </w:rPr>
        <w:t>万元，</w:t>
      </w:r>
      <w:r>
        <w:rPr>
          <w:kern w:val="0"/>
          <w:szCs w:val="32"/>
        </w:rPr>
        <w:t>社会保障和就业支出</w:t>
      </w:r>
      <w:r>
        <w:rPr>
          <w:rFonts w:hint="eastAsia"/>
          <w:szCs w:val="32"/>
          <w:lang w:val="en-US" w:eastAsia="zh-CN"/>
        </w:rPr>
        <w:t>188.6</w:t>
      </w:r>
      <w:r>
        <w:rPr>
          <w:szCs w:val="32"/>
        </w:rPr>
        <w:t>万元，</w:t>
      </w:r>
      <w:r>
        <w:rPr>
          <w:kern w:val="0"/>
          <w:szCs w:val="32"/>
        </w:rPr>
        <w:t>社会保险基金支出</w:t>
      </w:r>
      <w:r>
        <w:rPr>
          <w:rFonts w:hint="eastAsia"/>
          <w:szCs w:val="32"/>
          <w:lang w:val="en-US" w:eastAsia="zh-CN"/>
        </w:rPr>
        <w:t>0</w:t>
      </w:r>
      <w:r>
        <w:rPr>
          <w:szCs w:val="32"/>
        </w:rPr>
        <w:t>万元，</w:t>
      </w:r>
      <w:r>
        <w:rPr>
          <w:kern w:val="0"/>
          <w:szCs w:val="32"/>
        </w:rPr>
        <w:t>卫生</w:t>
      </w:r>
      <w:r>
        <w:rPr>
          <w:rFonts w:hint="eastAsia"/>
          <w:kern w:val="0"/>
          <w:szCs w:val="32"/>
        </w:rPr>
        <w:t>健康</w:t>
      </w:r>
      <w:r>
        <w:rPr>
          <w:kern w:val="0"/>
          <w:szCs w:val="32"/>
        </w:rPr>
        <w:t>支出</w:t>
      </w:r>
      <w:r>
        <w:rPr>
          <w:rFonts w:hint="eastAsia"/>
          <w:szCs w:val="32"/>
          <w:lang w:val="en-US" w:eastAsia="zh-CN"/>
        </w:rPr>
        <w:t>64.42</w:t>
      </w:r>
      <w:r>
        <w:rPr>
          <w:szCs w:val="32"/>
        </w:rPr>
        <w:t>万元，</w:t>
      </w:r>
      <w:r>
        <w:rPr>
          <w:kern w:val="0"/>
          <w:szCs w:val="32"/>
        </w:rPr>
        <w:t>节能环保支出</w:t>
      </w:r>
      <w:r>
        <w:rPr>
          <w:rFonts w:hint="eastAsia"/>
          <w:szCs w:val="32"/>
          <w:lang w:val="en-US" w:eastAsia="zh-CN"/>
        </w:rPr>
        <w:t>0</w:t>
      </w:r>
      <w:r>
        <w:rPr>
          <w:szCs w:val="32"/>
        </w:rPr>
        <w:t>万元，</w:t>
      </w:r>
      <w:r>
        <w:rPr>
          <w:kern w:val="0"/>
          <w:szCs w:val="32"/>
        </w:rPr>
        <w:t>城乡社区支出</w:t>
      </w:r>
      <w:r>
        <w:rPr>
          <w:rFonts w:hint="eastAsia"/>
          <w:szCs w:val="32"/>
          <w:lang w:val="en-US" w:eastAsia="zh-CN"/>
        </w:rPr>
        <w:t>0</w:t>
      </w:r>
      <w:r>
        <w:rPr>
          <w:szCs w:val="32"/>
        </w:rPr>
        <w:t>万元，</w:t>
      </w:r>
      <w:r>
        <w:rPr>
          <w:kern w:val="0"/>
          <w:szCs w:val="32"/>
        </w:rPr>
        <w:t>农林水支出</w:t>
      </w:r>
      <w:r>
        <w:rPr>
          <w:rFonts w:hint="eastAsia"/>
          <w:szCs w:val="32"/>
          <w:lang w:val="en-US" w:eastAsia="zh-CN"/>
        </w:rPr>
        <w:t>0</w:t>
      </w:r>
      <w:r>
        <w:rPr>
          <w:szCs w:val="32"/>
        </w:rPr>
        <w:t>万元，</w:t>
      </w:r>
      <w:r>
        <w:rPr>
          <w:kern w:val="0"/>
          <w:szCs w:val="32"/>
        </w:rPr>
        <w:t>交通运输支出</w:t>
      </w:r>
      <w:r>
        <w:rPr>
          <w:rFonts w:hint="eastAsia"/>
          <w:szCs w:val="32"/>
          <w:lang w:val="en-US" w:eastAsia="zh-CN"/>
        </w:rPr>
        <w:t>0</w:t>
      </w:r>
      <w:r>
        <w:rPr>
          <w:szCs w:val="32"/>
        </w:rPr>
        <w:t>万元，</w:t>
      </w:r>
      <w:r>
        <w:rPr>
          <w:kern w:val="0"/>
          <w:szCs w:val="32"/>
        </w:rPr>
        <w:t>资源勘探信息等支出</w:t>
      </w:r>
      <w:r>
        <w:rPr>
          <w:rFonts w:hint="eastAsia"/>
          <w:szCs w:val="32"/>
          <w:lang w:val="en-US" w:eastAsia="zh-CN"/>
        </w:rPr>
        <w:t>0</w:t>
      </w:r>
      <w:r>
        <w:rPr>
          <w:szCs w:val="32"/>
        </w:rPr>
        <w:t>万元，</w:t>
      </w:r>
      <w:r>
        <w:rPr>
          <w:kern w:val="0"/>
          <w:szCs w:val="32"/>
        </w:rPr>
        <w:t>商业服务业等支出</w:t>
      </w:r>
      <w:r>
        <w:rPr>
          <w:rFonts w:hint="eastAsia"/>
          <w:szCs w:val="32"/>
          <w:lang w:val="en-US" w:eastAsia="zh-CN"/>
        </w:rPr>
        <w:t>0</w:t>
      </w:r>
      <w:r>
        <w:rPr>
          <w:szCs w:val="32"/>
        </w:rPr>
        <w:t>万元，</w:t>
      </w:r>
      <w:r>
        <w:rPr>
          <w:kern w:val="0"/>
          <w:szCs w:val="32"/>
        </w:rPr>
        <w:t>金融支出</w:t>
      </w:r>
      <w:r>
        <w:rPr>
          <w:rFonts w:hint="eastAsia"/>
          <w:szCs w:val="32"/>
          <w:lang w:val="en-US" w:eastAsia="zh-CN"/>
        </w:rPr>
        <w:t>0</w:t>
      </w:r>
      <w:r>
        <w:rPr>
          <w:szCs w:val="32"/>
        </w:rPr>
        <w:t>万元，</w:t>
      </w:r>
      <w:r>
        <w:rPr>
          <w:kern w:val="0"/>
          <w:szCs w:val="32"/>
        </w:rPr>
        <w:t>援助其他地区支出</w:t>
      </w:r>
      <w:r>
        <w:rPr>
          <w:rFonts w:hint="eastAsia"/>
          <w:szCs w:val="32"/>
          <w:lang w:val="en-US" w:eastAsia="zh-CN"/>
        </w:rPr>
        <w:t>0</w:t>
      </w:r>
      <w:r>
        <w:rPr>
          <w:szCs w:val="32"/>
        </w:rPr>
        <w:t>万元，</w:t>
      </w:r>
      <w:r>
        <w:rPr>
          <w:rFonts w:hint="eastAsia"/>
          <w:kern w:val="0"/>
          <w:szCs w:val="32"/>
        </w:rPr>
        <w:t>自然资源</w:t>
      </w:r>
      <w:r>
        <w:rPr>
          <w:kern w:val="0"/>
          <w:szCs w:val="32"/>
        </w:rPr>
        <w:t>海洋气象等支出</w:t>
      </w:r>
      <w:r>
        <w:rPr>
          <w:rFonts w:hint="eastAsia"/>
          <w:szCs w:val="32"/>
          <w:lang w:val="en-US" w:eastAsia="zh-CN"/>
        </w:rPr>
        <w:t>0</w:t>
      </w:r>
      <w:r>
        <w:rPr>
          <w:szCs w:val="32"/>
        </w:rPr>
        <w:t>万元，</w:t>
      </w:r>
      <w:r>
        <w:rPr>
          <w:kern w:val="0"/>
          <w:szCs w:val="32"/>
        </w:rPr>
        <w:t>住房保障支出</w:t>
      </w:r>
      <w:r>
        <w:rPr>
          <w:rFonts w:hint="eastAsia"/>
          <w:szCs w:val="32"/>
          <w:lang w:val="en-US" w:eastAsia="zh-CN"/>
        </w:rPr>
        <w:t>107.78</w:t>
      </w:r>
      <w:r>
        <w:rPr>
          <w:szCs w:val="32"/>
        </w:rPr>
        <w:t>万元，</w:t>
      </w:r>
      <w:r>
        <w:rPr>
          <w:kern w:val="0"/>
          <w:szCs w:val="32"/>
        </w:rPr>
        <w:t>粮油物资储备支出</w:t>
      </w:r>
      <w:r>
        <w:rPr>
          <w:rFonts w:hint="eastAsia"/>
          <w:szCs w:val="32"/>
          <w:lang w:val="en-US" w:eastAsia="zh-CN"/>
        </w:rPr>
        <w:t>0</w:t>
      </w:r>
      <w:r>
        <w:rPr>
          <w:szCs w:val="32"/>
        </w:rPr>
        <w:t>万元</w:t>
      </w:r>
      <w:r>
        <w:rPr>
          <w:rFonts w:hint="eastAsia"/>
          <w:szCs w:val="32"/>
        </w:rPr>
        <w:t>，灾害防治及应急管理支出</w:t>
      </w:r>
      <w:r>
        <w:rPr>
          <w:rFonts w:hint="eastAsia"/>
          <w:szCs w:val="32"/>
          <w:lang w:val="en-US" w:eastAsia="zh-CN"/>
        </w:rPr>
        <w:t>0</w:t>
      </w:r>
      <w:r>
        <w:rPr>
          <w:szCs w:val="32"/>
        </w:rPr>
        <w:t>万元，</w:t>
      </w:r>
      <w:r>
        <w:rPr>
          <w:kern w:val="0"/>
          <w:szCs w:val="32"/>
        </w:rPr>
        <w:t>其他支出</w:t>
      </w:r>
      <w:r>
        <w:rPr>
          <w:rFonts w:hint="eastAsia"/>
          <w:szCs w:val="32"/>
          <w:lang w:val="en-US" w:eastAsia="zh-CN"/>
        </w:rPr>
        <w:t>0</w:t>
      </w:r>
      <w:r>
        <w:rPr>
          <w:szCs w:val="32"/>
        </w:rPr>
        <w:t>万元，</w:t>
      </w:r>
      <w:r>
        <w:rPr>
          <w:kern w:val="0"/>
          <w:szCs w:val="32"/>
        </w:rPr>
        <w:t>结转下年支出</w:t>
      </w:r>
      <w:r>
        <w:rPr>
          <w:rFonts w:hint="eastAsia"/>
          <w:szCs w:val="32"/>
          <w:lang w:val="en-US" w:eastAsia="zh-CN"/>
        </w:rPr>
        <w:t>0</w:t>
      </w:r>
      <w:r>
        <w:rPr>
          <w:szCs w:val="32"/>
        </w:rPr>
        <w:t>万元。</w:t>
      </w:r>
    </w:p>
    <w:p>
      <w:pPr>
        <w:ind w:firstLine="640" w:firstLineChars="200"/>
        <w:rPr>
          <w:rFonts w:eastAsia="黑体"/>
          <w:szCs w:val="30"/>
        </w:rPr>
      </w:pPr>
      <w:r>
        <w:rPr>
          <w:rFonts w:eastAsia="黑体"/>
          <w:szCs w:val="30"/>
        </w:rPr>
        <w:t>五、</w:t>
      </w:r>
      <w:r>
        <w:rPr>
          <w:rFonts w:hint="eastAsia" w:eastAsia="黑体"/>
          <w:szCs w:val="30"/>
          <w:lang w:eastAsia="zh-CN"/>
        </w:rPr>
        <w:t>2025</w:t>
      </w:r>
      <w:r>
        <w:rPr>
          <w:rFonts w:eastAsia="黑体"/>
          <w:szCs w:val="30"/>
        </w:rPr>
        <w:t>年一般公共预算</w:t>
      </w:r>
      <w:r>
        <w:rPr>
          <w:rFonts w:hint="eastAsia" w:eastAsia="黑体"/>
          <w:szCs w:val="30"/>
        </w:rPr>
        <w:t>支出</w:t>
      </w:r>
      <w:r>
        <w:rPr>
          <w:rFonts w:eastAsia="黑体"/>
          <w:szCs w:val="30"/>
        </w:rPr>
        <w:t>情况</w:t>
      </w:r>
    </w:p>
    <w:p>
      <w:pPr>
        <w:spacing w:line="520" w:lineRule="exact"/>
        <w:ind w:firstLine="640" w:firstLineChars="200"/>
        <w:rPr>
          <w:szCs w:val="32"/>
        </w:rPr>
      </w:pPr>
      <w:r>
        <w:rPr>
          <w:rFonts w:hint="eastAsia"/>
          <w:szCs w:val="32"/>
          <w:lang w:eastAsia="zh-CN"/>
        </w:rPr>
        <w:t>2025</w:t>
      </w:r>
      <w:r>
        <w:rPr>
          <w:szCs w:val="32"/>
        </w:rPr>
        <w:t>年一般公共预算拨款</w:t>
      </w:r>
      <w:r>
        <w:rPr>
          <w:rFonts w:hint="eastAsia"/>
          <w:szCs w:val="32"/>
          <w:lang w:val="en-US" w:eastAsia="zh-CN"/>
        </w:rPr>
        <w:t>2002.64</w:t>
      </w:r>
      <w:r>
        <w:rPr>
          <w:szCs w:val="32"/>
        </w:rPr>
        <w:t>万元，其中：基本支出</w:t>
      </w:r>
      <w:r>
        <w:rPr>
          <w:rFonts w:hint="eastAsia"/>
          <w:szCs w:val="32"/>
          <w:lang w:val="en-US" w:eastAsia="zh-CN"/>
        </w:rPr>
        <w:t>1568</w:t>
      </w:r>
      <w:r>
        <w:rPr>
          <w:szCs w:val="32"/>
        </w:rPr>
        <w:t>万元，占</w:t>
      </w:r>
      <w:r>
        <w:rPr>
          <w:rFonts w:hint="eastAsia"/>
          <w:szCs w:val="32"/>
          <w:lang w:val="en-US" w:eastAsia="zh-CN"/>
        </w:rPr>
        <w:t>78.3</w:t>
      </w:r>
      <w:r>
        <w:rPr>
          <w:szCs w:val="32"/>
        </w:rPr>
        <w:t>%；项目支出</w:t>
      </w:r>
      <w:r>
        <w:rPr>
          <w:rFonts w:hint="eastAsia"/>
          <w:szCs w:val="32"/>
          <w:lang w:val="en-US" w:eastAsia="zh-CN"/>
        </w:rPr>
        <w:t>434.64</w:t>
      </w:r>
      <w:r>
        <w:rPr>
          <w:szCs w:val="32"/>
        </w:rPr>
        <w:t>万元，占</w:t>
      </w:r>
      <w:r>
        <w:rPr>
          <w:rFonts w:hint="eastAsia"/>
          <w:szCs w:val="32"/>
          <w:lang w:val="en-US" w:eastAsia="zh-CN"/>
        </w:rPr>
        <w:t>21.7</w:t>
      </w:r>
      <w:r>
        <w:rPr>
          <w:szCs w:val="32"/>
        </w:rPr>
        <w:t>%。基本支出中，人员经费</w:t>
      </w:r>
      <w:r>
        <w:rPr>
          <w:rFonts w:hint="eastAsia"/>
          <w:szCs w:val="32"/>
          <w:lang w:val="en-US" w:eastAsia="zh-CN"/>
        </w:rPr>
        <w:t>1304</w:t>
      </w:r>
      <w:r>
        <w:rPr>
          <w:szCs w:val="32"/>
        </w:rPr>
        <w:t>万元，占</w:t>
      </w:r>
      <w:r>
        <w:rPr>
          <w:rFonts w:hint="eastAsia"/>
          <w:szCs w:val="32"/>
          <w:lang w:val="en-US" w:eastAsia="zh-CN"/>
        </w:rPr>
        <w:t>83.1</w:t>
      </w:r>
      <w:r>
        <w:rPr>
          <w:szCs w:val="32"/>
        </w:rPr>
        <w:t>%；公用经费</w:t>
      </w:r>
      <w:r>
        <w:rPr>
          <w:rFonts w:hint="eastAsia"/>
          <w:szCs w:val="32"/>
          <w:lang w:val="en-US" w:eastAsia="zh-CN"/>
        </w:rPr>
        <w:t>264</w:t>
      </w:r>
      <w:r>
        <w:rPr>
          <w:szCs w:val="32"/>
        </w:rPr>
        <w:t>万元，占</w:t>
      </w:r>
      <w:r>
        <w:rPr>
          <w:rFonts w:hint="eastAsia"/>
          <w:szCs w:val="32"/>
          <w:lang w:val="en-US" w:eastAsia="zh-CN"/>
        </w:rPr>
        <w:t>26.9</w:t>
      </w:r>
      <w:r>
        <w:rPr>
          <w:szCs w:val="32"/>
        </w:rPr>
        <w:t>%。</w:t>
      </w:r>
    </w:p>
    <w:p>
      <w:pPr>
        <w:spacing w:line="520" w:lineRule="exact"/>
        <w:ind w:firstLine="640" w:firstLineChars="200"/>
        <w:rPr>
          <w:szCs w:val="32"/>
        </w:rPr>
      </w:pPr>
      <w:r>
        <w:rPr>
          <w:szCs w:val="32"/>
        </w:rPr>
        <w:t>一般公共服务（类）支出</w:t>
      </w:r>
      <w:r>
        <w:rPr>
          <w:rFonts w:hint="eastAsia"/>
          <w:szCs w:val="32"/>
          <w:lang w:val="en-US" w:eastAsia="zh-CN"/>
        </w:rPr>
        <w:t>1641.84</w:t>
      </w:r>
      <w:r>
        <w:rPr>
          <w:szCs w:val="32"/>
        </w:rPr>
        <w:t>万元，占</w:t>
      </w:r>
      <w:r>
        <w:rPr>
          <w:rFonts w:hint="eastAsia"/>
          <w:szCs w:val="32"/>
          <w:lang w:val="en-US" w:eastAsia="zh-CN"/>
        </w:rPr>
        <w:t>82</w:t>
      </w:r>
      <w:r>
        <w:rPr>
          <w:szCs w:val="32"/>
        </w:rPr>
        <w:t>%，</w:t>
      </w:r>
      <w:r>
        <w:rPr>
          <w:rFonts w:hint="default" w:ascii="Times New Roman" w:hAnsi="Times New Roman" w:eastAsia="仿宋_GB2312" w:cs="Times New Roman"/>
          <w:szCs w:val="32"/>
        </w:rPr>
        <w:t>主要用于</w:t>
      </w:r>
      <w:r>
        <w:rPr>
          <w:rFonts w:hint="eastAsia" w:cs="Times New Roman"/>
          <w:szCs w:val="32"/>
          <w:lang w:val="en-US" w:eastAsia="zh-CN"/>
        </w:rPr>
        <w:t>委机关、下属事业单位工作人员工资、机构运行经费及纪检监察事务方面的项目支出</w:t>
      </w:r>
      <w:r>
        <w:rPr>
          <w:rFonts w:hint="default" w:ascii="Times New Roman" w:hAnsi="Times New Roman" w:eastAsia="仿宋_GB2312" w:cs="Times New Roman"/>
          <w:szCs w:val="32"/>
        </w:rPr>
        <w:t>。</w:t>
      </w:r>
    </w:p>
    <w:p>
      <w:pPr>
        <w:spacing w:line="520" w:lineRule="exact"/>
        <w:ind w:firstLine="640" w:firstLineChars="200"/>
        <w:rPr>
          <w:rFonts w:hint="default" w:ascii="Times New Roman" w:hAnsi="Times New Roman" w:eastAsia="仿宋_GB2312" w:cs="Times New Roman"/>
          <w:szCs w:val="32"/>
        </w:rPr>
      </w:pPr>
      <w:r>
        <w:rPr>
          <w:szCs w:val="32"/>
        </w:rPr>
        <w:t>社会保障和就业（类）支出</w:t>
      </w:r>
      <w:r>
        <w:rPr>
          <w:rFonts w:hint="eastAsia"/>
          <w:szCs w:val="32"/>
          <w:lang w:val="en-US" w:eastAsia="zh-CN"/>
        </w:rPr>
        <w:t>188.6</w:t>
      </w:r>
      <w:r>
        <w:rPr>
          <w:szCs w:val="32"/>
        </w:rPr>
        <w:t>万元，占</w:t>
      </w:r>
      <w:r>
        <w:rPr>
          <w:rFonts w:hint="eastAsia"/>
          <w:szCs w:val="32"/>
          <w:lang w:val="en-US" w:eastAsia="zh-CN"/>
        </w:rPr>
        <w:t>9.4</w:t>
      </w:r>
      <w:r>
        <w:rPr>
          <w:szCs w:val="32"/>
        </w:rPr>
        <w:t>%，</w:t>
      </w:r>
      <w:r>
        <w:rPr>
          <w:rFonts w:hint="default" w:ascii="Times New Roman" w:hAnsi="Times New Roman" w:eastAsia="仿宋_GB2312" w:cs="Times New Roman"/>
          <w:szCs w:val="32"/>
        </w:rPr>
        <w:t>主要用于</w:t>
      </w:r>
      <w:r>
        <w:rPr>
          <w:rFonts w:hint="eastAsia" w:cs="Times New Roman"/>
          <w:szCs w:val="32"/>
          <w:lang w:val="en-US" w:eastAsia="zh-CN"/>
        </w:rPr>
        <w:t>委机关、下属事业单位工作</w:t>
      </w:r>
      <w:r>
        <w:rPr>
          <w:rFonts w:hint="default" w:ascii="Times New Roman" w:hAnsi="Times New Roman" w:eastAsia="仿宋_GB2312" w:cs="Times New Roman"/>
          <w:szCs w:val="32"/>
        </w:rPr>
        <w:t>人员基本养老保险等支出。</w:t>
      </w:r>
    </w:p>
    <w:p>
      <w:pPr>
        <w:spacing w:line="520" w:lineRule="exact"/>
        <w:ind w:firstLine="640" w:firstLineChars="200"/>
        <w:rPr>
          <w:szCs w:val="32"/>
        </w:rPr>
      </w:pPr>
      <w:r>
        <w:rPr>
          <w:rFonts w:hint="eastAsia"/>
          <w:szCs w:val="32"/>
          <w:lang w:val="en-US" w:eastAsia="zh-CN"/>
        </w:rPr>
        <w:t>卫生健康</w:t>
      </w:r>
      <w:r>
        <w:rPr>
          <w:szCs w:val="32"/>
        </w:rPr>
        <w:t>（类）支出</w:t>
      </w:r>
      <w:r>
        <w:rPr>
          <w:rFonts w:hint="eastAsia"/>
          <w:szCs w:val="32"/>
          <w:lang w:val="en-US" w:eastAsia="zh-CN"/>
        </w:rPr>
        <w:t>64.42</w:t>
      </w:r>
      <w:r>
        <w:rPr>
          <w:szCs w:val="32"/>
        </w:rPr>
        <w:t>万元，占</w:t>
      </w:r>
      <w:r>
        <w:rPr>
          <w:rFonts w:hint="eastAsia"/>
          <w:szCs w:val="32"/>
          <w:lang w:val="en-US" w:eastAsia="zh-CN"/>
        </w:rPr>
        <w:t>3.2</w:t>
      </w:r>
      <w:r>
        <w:rPr>
          <w:szCs w:val="32"/>
        </w:rPr>
        <w:t>%，主要用于</w:t>
      </w:r>
      <w:r>
        <w:rPr>
          <w:rFonts w:hint="eastAsia" w:cs="Times New Roman"/>
          <w:szCs w:val="32"/>
          <w:lang w:val="en-US" w:eastAsia="zh-CN"/>
        </w:rPr>
        <w:t>委机关、下属事业单位工作</w:t>
      </w:r>
      <w:r>
        <w:rPr>
          <w:rFonts w:hint="default" w:ascii="Times New Roman" w:hAnsi="Times New Roman" w:eastAsia="仿宋_GB2312" w:cs="Times New Roman"/>
          <w:szCs w:val="32"/>
        </w:rPr>
        <w:t>人员人员医疗保险等支出</w:t>
      </w:r>
      <w:r>
        <w:rPr>
          <w:rFonts w:hint="eastAsia" w:cs="Times New Roman"/>
          <w:szCs w:val="32"/>
          <w:lang w:eastAsia="zh-CN"/>
        </w:rPr>
        <w:t>。</w:t>
      </w:r>
    </w:p>
    <w:p>
      <w:pPr>
        <w:spacing w:line="520" w:lineRule="exact"/>
        <w:ind w:firstLine="640" w:firstLineChars="200"/>
        <w:rPr>
          <w:rFonts w:hint="default" w:ascii="Times New Roman" w:hAnsi="Times New Roman" w:cs="Times New Roman"/>
          <w:szCs w:val="32"/>
        </w:rPr>
      </w:pPr>
      <w:r>
        <w:rPr>
          <w:szCs w:val="32"/>
        </w:rPr>
        <w:t>住房保障（类）支出</w:t>
      </w:r>
      <w:r>
        <w:rPr>
          <w:rFonts w:hint="eastAsia"/>
          <w:szCs w:val="32"/>
          <w:lang w:val="en-US" w:eastAsia="zh-CN"/>
        </w:rPr>
        <w:t>107.78</w:t>
      </w:r>
      <w:r>
        <w:rPr>
          <w:szCs w:val="32"/>
        </w:rPr>
        <w:t>万元，占</w:t>
      </w:r>
      <w:r>
        <w:rPr>
          <w:rFonts w:hint="eastAsia"/>
          <w:szCs w:val="32"/>
          <w:lang w:val="en-US" w:eastAsia="zh-CN"/>
        </w:rPr>
        <w:t>5.4</w:t>
      </w:r>
      <w:r>
        <w:rPr>
          <w:szCs w:val="32"/>
        </w:rPr>
        <w:t>%，主要用于</w:t>
      </w:r>
      <w:r>
        <w:rPr>
          <w:rFonts w:hint="eastAsia" w:cs="Times New Roman"/>
          <w:szCs w:val="32"/>
          <w:lang w:val="en-US" w:eastAsia="zh-CN"/>
        </w:rPr>
        <w:t>委机关、下属事业单位工作</w:t>
      </w:r>
      <w:r>
        <w:rPr>
          <w:rFonts w:hint="default" w:ascii="Times New Roman" w:hAnsi="Times New Roman" w:eastAsia="仿宋_GB2312" w:cs="Times New Roman"/>
          <w:szCs w:val="32"/>
        </w:rPr>
        <w:t>人员住房公积金等支出。</w:t>
      </w:r>
    </w:p>
    <w:p>
      <w:pPr>
        <w:spacing w:line="520" w:lineRule="exact"/>
        <w:ind w:firstLine="640" w:firstLineChars="200"/>
        <w:rPr>
          <w:rFonts w:eastAsia="黑体"/>
          <w:szCs w:val="32"/>
        </w:rPr>
      </w:pPr>
      <w:r>
        <w:rPr>
          <w:rFonts w:eastAsia="黑体"/>
          <w:szCs w:val="32"/>
        </w:rPr>
        <w:t>六、</w:t>
      </w:r>
      <w:r>
        <w:rPr>
          <w:rFonts w:hint="eastAsia" w:eastAsia="黑体"/>
          <w:szCs w:val="32"/>
          <w:lang w:eastAsia="zh-CN"/>
        </w:rPr>
        <w:t>2025</w:t>
      </w:r>
      <w:r>
        <w:rPr>
          <w:rFonts w:eastAsia="黑体"/>
          <w:szCs w:val="32"/>
        </w:rPr>
        <w:t>年一般公共预算基本支出情况</w:t>
      </w:r>
    </w:p>
    <w:p>
      <w:pPr>
        <w:ind w:firstLine="640"/>
        <w:rPr>
          <w:szCs w:val="32"/>
        </w:rPr>
      </w:pPr>
      <w:r>
        <w:rPr>
          <w:rFonts w:hint="eastAsia"/>
          <w:szCs w:val="32"/>
          <w:lang w:eastAsia="zh-CN"/>
        </w:rPr>
        <w:t>2025</w:t>
      </w:r>
      <w:r>
        <w:rPr>
          <w:szCs w:val="32"/>
        </w:rPr>
        <w:t>年一般公共预算基本支出</w:t>
      </w:r>
      <w:r>
        <w:rPr>
          <w:rFonts w:hint="eastAsia"/>
          <w:szCs w:val="32"/>
          <w:lang w:val="en-US" w:eastAsia="zh-CN"/>
        </w:rPr>
        <w:t>1568</w:t>
      </w:r>
      <w:r>
        <w:rPr>
          <w:szCs w:val="32"/>
        </w:rPr>
        <w:t>万元，其中：</w:t>
      </w:r>
    </w:p>
    <w:p>
      <w:pPr>
        <w:ind w:firstLine="640" w:firstLineChars="200"/>
        <w:rPr>
          <w:kern w:val="0"/>
          <w:szCs w:val="32"/>
        </w:rPr>
      </w:pPr>
      <w:r>
        <w:rPr>
          <w:szCs w:val="32"/>
        </w:rPr>
        <w:t>人员经费</w:t>
      </w:r>
      <w:r>
        <w:rPr>
          <w:rFonts w:hint="eastAsia"/>
          <w:szCs w:val="32"/>
          <w:lang w:val="en-US" w:eastAsia="zh-CN"/>
        </w:rPr>
        <w:t>1304</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pPr>
        <w:ind w:firstLine="640" w:firstLineChars="200"/>
        <w:rPr>
          <w:szCs w:val="32"/>
        </w:rPr>
      </w:pPr>
      <w:r>
        <w:rPr>
          <w:kern w:val="0"/>
          <w:szCs w:val="32"/>
        </w:rPr>
        <w:t>公用经费</w:t>
      </w:r>
      <w:r>
        <w:rPr>
          <w:rFonts w:hint="eastAsia"/>
          <w:szCs w:val="32"/>
          <w:lang w:val="en-US" w:eastAsia="zh-CN"/>
        </w:rPr>
        <w:t>264</w:t>
      </w:r>
      <w:r>
        <w:rPr>
          <w:szCs w:val="32"/>
        </w:rPr>
        <w:t>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r>
        <w:rPr>
          <w:rFonts w:hint="eastAsia"/>
          <w:kern w:val="0"/>
          <w:szCs w:val="32"/>
          <w:lang w:eastAsia="zh-CN"/>
        </w:rPr>
        <w:t>、办公设备购置</w:t>
      </w:r>
      <w:r>
        <w:rPr>
          <w:kern w:val="0"/>
          <w:szCs w:val="32"/>
        </w:rPr>
        <w:t>。</w:t>
      </w:r>
    </w:p>
    <w:p>
      <w:pPr>
        <w:ind w:firstLine="640" w:firstLineChars="200"/>
        <w:rPr>
          <w:rFonts w:eastAsia="黑体"/>
          <w:szCs w:val="30"/>
        </w:rPr>
      </w:pPr>
      <w:r>
        <w:rPr>
          <w:rFonts w:eastAsia="黑体"/>
          <w:szCs w:val="30"/>
        </w:rPr>
        <w:t>七、</w:t>
      </w:r>
      <w:r>
        <w:rPr>
          <w:rFonts w:hint="eastAsia" w:eastAsia="黑体"/>
          <w:szCs w:val="30"/>
          <w:lang w:eastAsia="zh-CN"/>
        </w:rPr>
        <w:t>2025</w:t>
      </w:r>
      <w:r>
        <w:rPr>
          <w:rFonts w:eastAsia="黑体"/>
          <w:szCs w:val="30"/>
        </w:rPr>
        <w:t>年一般公共预算</w:t>
      </w:r>
      <w:r>
        <w:rPr>
          <w:rFonts w:hint="eastAsia" w:eastAsia="黑体"/>
          <w:szCs w:val="30"/>
        </w:rPr>
        <w:t>财政拨款</w:t>
      </w:r>
      <w:r>
        <w:rPr>
          <w:rFonts w:eastAsia="黑体"/>
          <w:szCs w:val="30"/>
        </w:rPr>
        <w:t>“三公”经费情况</w:t>
      </w:r>
    </w:p>
    <w:p>
      <w:pPr>
        <w:ind w:firstLine="640" w:firstLineChars="200"/>
        <w:rPr>
          <w:szCs w:val="32"/>
        </w:rPr>
      </w:pPr>
      <w:r>
        <w:rPr>
          <w:rFonts w:hint="eastAsia"/>
          <w:szCs w:val="32"/>
          <w:lang w:eastAsia="zh-CN"/>
        </w:rPr>
        <w:t>2025</w:t>
      </w:r>
      <w:r>
        <w:rPr>
          <w:szCs w:val="32"/>
        </w:rPr>
        <w:t>年“三公”经费预算数为</w:t>
      </w:r>
      <w:r>
        <w:rPr>
          <w:rFonts w:hint="eastAsia"/>
          <w:szCs w:val="32"/>
          <w:lang w:val="en-US" w:eastAsia="zh-CN"/>
        </w:rPr>
        <w:t>94</w:t>
      </w:r>
      <w:r>
        <w:rPr>
          <w:szCs w:val="32"/>
        </w:rPr>
        <w:t>万元</w:t>
      </w:r>
      <w:r>
        <w:rPr>
          <w:rFonts w:hint="eastAsia"/>
          <w:szCs w:val="32"/>
          <w:lang w:eastAsia="zh-CN"/>
        </w:rPr>
        <w:t>。</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预算数增加（减少）</w:t>
      </w:r>
      <w:r>
        <w:rPr>
          <w:rFonts w:hint="eastAsia"/>
          <w:szCs w:val="32"/>
          <w:lang w:val="en-US" w:eastAsia="zh-CN"/>
        </w:rPr>
        <w:t>99</w:t>
      </w:r>
      <w:r>
        <w:rPr>
          <w:szCs w:val="32"/>
        </w:rPr>
        <w:t>万元。其中：</w:t>
      </w:r>
    </w:p>
    <w:p>
      <w:pPr>
        <w:ind w:firstLine="640" w:firstLineChars="200"/>
        <w:jc w:val="both"/>
        <w:rPr>
          <w:rFonts w:hint="eastAsia" w:eastAsia="仿宋_GB2312"/>
          <w:szCs w:val="32"/>
          <w:lang w:val="en-US" w:eastAsia="zh-CN"/>
        </w:rPr>
      </w:pPr>
      <w:r>
        <w:rPr>
          <w:szCs w:val="32"/>
        </w:rPr>
        <w:t>1.因公出国（境）费</w:t>
      </w:r>
      <w:r>
        <w:rPr>
          <w:rFonts w:hint="eastAsia"/>
          <w:szCs w:val="32"/>
          <w:lang w:val="en-US" w:eastAsia="zh-CN"/>
        </w:rPr>
        <w:t>0</w:t>
      </w:r>
      <w:r>
        <w:rPr>
          <w:szCs w:val="32"/>
        </w:rPr>
        <w:t>万元</w:t>
      </w:r>
      <w:r>
        <w:rPr>
          <w:rFonts w:hint="eastAsia"/>
          <w:szCs w:val="32"/>
          <w:lang w:eastAsia="zh-CN"/>
        </w:rPr>
        <w:t>。</w:t>
      </w:r>
    </w:p>
    <w:p>
      <w:pPr>
        <w:ind w:firstLine="640" w:firstLineChars="200"/>
        <w:rPr>
          <w:rFonts w:hint="eastAsia" w:eastAsia="仿宋_GB2312"/>
          <w:szCs w:val="32"/>
          <w:lang w:eastAsia="zh-CN"/>
        </w:rPr>
      </w:pPr>
      <w:r>
        <w:rPr>
          <w:szCs w:val="32"/>
        </w:rPr>
        <w:t>2.公务接待费</w:t>
      </w:r>
      <w:r>
        <w:rPr>
          <w:rFonts w:hint="eastAsia"/>
          <w:szCs w:val="32"/>
          <w:lang w:val="en-US" w:eastAsia="zh-CN"/>
        </w:rPr>
        <w:t>4</w:t>
      </w:r>
      <w:r>
        <w:rPr>
          <w:szCs w:val="32"/>
        </w:rPr>
        <w:t>万元</w:t>
      </w:r>
      <w:r>
        <w:rPr>
          <w:rFonts w:hint="eastAsia"/>
          <w:szCs w:val="32"/>
          <w:lang w:eastAsia="zh-CN"/>
        </w:rPr>
        <w:t>，</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预算数减少</w:t>
      </w:r>
      <w:r>
        <w:rPr>
          <w:rFonts w:hint="eastAsia"/>
          <w:szCs w:val="32"/>
          <w:lang w:val="en-US" w:eastAsia="zh-CN"/>
        </w:rPr>
        <w:t>3</w:t>
      </w:r>
      <w:r>
        <w:rPr>
          <w:szCs w:val="32"/>
        </w:rPr>
        <w:t>万元，主要原因是</w:t>
      </w:r>
      <w:r>
        <w:rPr>
          <w:rFonts w:hint="eastAsia"/>
          <w:szCs w:val="32"/>
          <w:lang w:val="en-US" w:eastAsia="zh-CN"/>
        </w:rPr>
        <w:t>按照2024年年末预算数，公务接待费用减少</w:t>
      </w:r>
      <w:r>
        <w:rPr>
          <w:rFonts w:hint="eastAsia"/>
          <w:szCs w:val="32"/>
          <w:lang w:eastAsia="zh-CN"/>
        </w:rPr>
        <w:t>。</w:t>
      </w:r>
    </w:p>
    <w:p>
      <w:pPr>
        <w:ind w:firstLine="640" w:firstLineChars="200"/>
        <w:jc w:val="both"/>
        <w:rPr>
          <w:rFonts w:hint="eastAsia"/>
          <w:szCs w:val="32"/>
          <w:lang w:val="en-US" w:eastAsia="zh-CN"/>
        </w:rPr>
      </w:pPr>
      <w:r>
        <w:rPr>
          <w:szCs w:val="32"/>
        </w:rPr>
        <w:t>3.公务用车购置及运行费</w:t>
      </w:r>
      <w:r>
        <w:rPr>
          <w:rFonts w:hint="eastAsia"/>
          <w:szCs w:val="32"/>
          <w:lang w:val="en-US" w:eastAsia="zh-CN"/>
        </w:rPr>
        <w:t>90</w:t>
      </w:r>
      <w:r>
        <w:rPr>
          <w:szCs w:val="32"/>
        </w:rPr>
        <w:t>万元</w:t>
      </w:r>
      <w:r>
        <w:rPr>
          <w:rFonts w:hint="eastAsia"/>
          <w:szCs w:val="32"/>
          <w:lang w:eastAsia="zh-CN"/>
        </w:rPr>
        <w:t>。</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预算数增加（减少）</w:t>
      </w:r>
      <w:r>
        <w:rPr>
          <w:rFonts w:hint="eastAsia"/>
          <w:szCs w:val="32"/>
          <w:lang w:val="en-US" w:eastAsia="zh-CN"/>
        </w:rPr>
        <w:t>2</w:t>
      </w:r>
      <w:r>
        <w:rPr>
          <w:szCs w:val="32"/>
        </w:rPr>
        <w:t>万元。公务用车运行维护费</w:t>
      </w:r>
      <w:r>
        <w:rPr>
          <w:rFonts w:hint="eastAsia"/>
          <w:szCs w:val="32"/>
          <w:lang w:val="en-US" w:eastAsia="zh-CN"/>
        </w:rPr>
        <w:t>90</w:t>
      </w:r>
      <w:r>
        <w:rPr>
          <w:szCs w:val="32"/>
        </w:rPr>
        <w:t>万元</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预算数减少</w:t>
      </w:r>
      <w:r>
        <w:rPr>
          <w:rFonts w:hint="eastAsia"/>
          <w:szCs w:val="32"/>
          <w:lang w:val="en-US" w:eastAsia="zh-CN"/>
        </w:rPr>
        <w:t>2</w:t>
      </w:r>
      <w:r>
        <w:rPr>
          <w:szCs w:val="32"/>
        </w:rPr>
        <w:t>万元，主要原因是</w:t>
      </w:r>
      <w:r>
        <w:rPr>
          <w:rFonts w:hint="eastAsia" w:cs="Times New Roman"/>
          <w:szCs w:val="32"/>
          <w:lang w:val="en-US" w:eastAsia="zh-CN"/>
        </w:rPr>
        <w:t>2024年终决算数确定预算2025年公务用车运行维护费</w:t>
      </w:r>
      <w:r>
        <w:rPr>
          <w:szCs w:val="32"/>
        </w:rPr>
        <w:t>；公务用车购置费</w:t>
      </w:r>
      <w:r>
        <w:rPr>
          <w:rFonts w:hint="eastAsia"/>
          <w:szCs w:val="32"/>
          <w:lang w:val="en-US" w:eastAsia="zh-CN"/>
        </w:rPr>
        <w:t>0</w:t>
      </w:r>
      <w:r>
        <w:rPr>
          <w:szCs w:val="32"/>
        </w:rPr>
        <w:t>万元。</w:t>
      </w:r>
      <w:r>
        <w:rPr>
          <w:rFonts w:hint="eastAsia"/>
          <w:szCs w:val="32"/>
          <w:lang w:val="en-US" w:eastAsia="zh-CN"/>
        </w:rPr>
        <w:t xml:space="preserve">         </w:t>
      </w:r>
    </w:p>
    <w:p>
      <w:pPr>
        <w:ind w:firstLine="640" w:firstLineChars="200"/>
        <w:jc w:val="both"/>
        <w:rPr>
          <w:rFonts w:eastAsia="黑体"/>
          <w:szCs w:val="32"/>
        </w:rPr>
      </w:pPr>
      <w:r>
        <w:rPr>
          <w:rFonts w:hint="eastAsia"/>
          <w:szCs w:val="32"/>
          <w:lang w:val="en-US" w:eastAsia="zh-CN"/>
        </w:rPr>
        <w:t xml:space="preserve"> </w:t>
      </w:r>
      <w:r>
        <w:rPr>
          <w:rFonts w:eastAsia="黑体"/>
          <w:szCs w:val="32"/>
        </w:rPr>
        <w:t>八、</w:t>
      </w:r>
      <w:r>
        <w:rPr>
          <w:rFonts w:hint="eastAsia" w:eastAsia="黑体"/>
          <w:szCs w:val="32"/>
          <w:lang w:eastAsia="zh-CN"/>
        </w:rPr>
        <w:t>2025</w:t>
      </w:r>
      <w:r>
        <w:rPr>
          <w:rFonts w:eastAsia="黑体"/>
          <w:szCs w:val="32"/>
        </w:rPr>
        <w:t>年政府性基金预算支出情况</w:t>
      </w:r>
    </w:p>
    <w:p>
      <w:pPr>
        <w:ind w:firstLine="640" w:firstLineChars="200"/>
        <w:jc w:val="both"/>
        <w:rPr>
          <w:rFonts w:hint="eastAsia" w:cs="Times New Roman"/>
          <w:szCs w:val="32"/>
          <w:lang w:val="en-US" w:eastAsia="zh-CN"/>
        </w:rPr>
      </w:pPr>
      <w:r>
        <w:rPr>
          <w:rFonts w:hint="eastAsia" w:cs="Times New Roman"/>
          <w:szCs w:val="32"/>
          <w:lang w:val="en-US" w:eastAsia="zh-CN"/>
        </w:rPr>
        <w:t>本部门无政府性基金预算拨款。</w:t>
      </w:r>
    </w:p>
    <w:p>
      <w:pPr>
        <w:ind w:firstLine="640" w:firstLineChars="200"/>
        <w:rPr>
          <w:rFonts w:eastAsia="黑体"/>
          <w:szCs w:val="32"/>
        </w:rPr>
      </w:pPr>
      <w:r>
        <w:rPr>
          <w:rFonts w:hint="eastAsia" w:eastAsia="黑体"/>
          <w:szCs w:val="32"/>
        </w:rPr>
        <w:t>九</w:t>
      </w:r>
      <w:r>
        <w:rPr>
          <w:rFonts w:eastAsia="黑体"/>
          <w:szCs w:val="32"/>
        </w:rPr>
        <w:t>、</w:t>
      </w:r>
      <w:r>
        <w:rPr>
          <w:rFonts w:hint="eastAsia" w:eastAsia="黑体"/>
          <w:szCs w:val="32"/>
          <w:lang w:eastAsia="zh-CN"/>
        </w:rPr>
        <w:t>2025</w:t>
      </w:r>
      <w:r>
        <w:rPr>
          <w:rFonts w:eastAsia="黑体"/>
          <w:szCs w:val="32"/>
        </w:rPr>
        <w:t>年</w:t>
      </w:r>
      <w:r>
        <w:rPr>
          <w:rFonts w:hint="eastAsia" w:eastAsia="黑体"/>
          <w:szCs w:val="32"/>
        </w:rPr>
        <w:t>国有资本经营</w:t>
      </w:r>
      <w:r>
        <w:rPr>
          <w:rFonts w:eastAsia="黑体"/>
          <w:szCs w:val="32"/>
        </w:rPr>
        <w:t>预算支出情况</w:t>
      </w:r>
    </w:p>
    <w:p>
      <w:pPr>
        <w:spacing w:line="540" w:lineRule="exact"/>
        <w:ind w:firstLine="640" w:firstLineChars="200"/>
        <w:rPr>
          <w:rFonts w:hint="eastAsia" w:eastAsia="仿宋_GB2312"/>
          <w:szCs w:val="32"/>
          <w:lang w:eastAsia="zh-CN"/>
        </w:rPr>
      </w:pPr>
      <w:r>
        <w:rPr>
          <w:szCs w:val="32"/>
        </w:rPr>
        <w:t>本部门无</w:t>
      </w:r>
      <w:r>
        <w:rPr>
          <w:rFonts w:hint="eastAsia"/>
          <w:szCs w:val="32"/>
        </w:rPr>
        <w:t>国有资本经营</w:t>
      </w:r>
      <w:r>
        <w:rPr>
          <w:szCs w:val="32"/>
        </w:rPr>
        <w:t>预算拨款</w:t>
      </w:r>
      <w:r>
        <w:rPr>
          <w:rFonts w:hint="eastAsia"/>
          <w:szCs w:val="32"/>
          <w:lang w:eastAsia="zh-CN"/>
        </w:rPr>
        <w:t>。</w:t>
      </w:r>
    </w:p>
    <w:p>
      <w:pPr>
        <w:ind w:firstLine="640"/>
        <w:rPr>
          <w:szCs w:val="32"/>
        </w:rPr>
      </w:pPr>
    </w:p>
    <w:p>
      <w:pPr>
        <w:ind w:firstLine="640" w:firstLineChars="2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szCs w:val="32"/>
        </w:rPr>
      </w:pPr>
      <w:r>
        <w:rPr>
          <w:rFonts w:hint="eastAsia"/>
          <w:szCs w:val="32"/>
          <w:lang w:eastAsia="zh-CN"/>
        </w:rPr>
        <w:t>2025</w:t>
      </w:r>
      <w:r>
        <w:rPr>
          <w:szCs w:val="32"/>
        </w:rPr>
        <w:t>年部门本级</w:t>
      </w:r>
      <w:r>
        <w:rPr>
          <w:rFonts w:hint="eastAsia"/>
          <w:szCs w:val="32"/>
          <w:lang w:val="en-US" w:eastAsia="zh-CN"/>
        </w:rPr>
        <w:t>1</w:t>
      </w:r>
      <w:r>
        <w:rPr>
          <w:szCs w:val="32"/>
        </w:rPr>
        <w:t>家行政单位以及</w:t>
      </w:r>
      <w:r>
        <w:rPr>
          <w:rFonts w:hint="eastAsia"/>
          <w:szCs w:val="32"/>
          <w:lang w:val="en-US" w:eastAsia="zh-CN"/>
        </w:rPr>
        <w:t>下属事业单位1家</w:t>
      </w:r>
      <w:r>
        <w:rPr>
          <w:szCs w:val="32"/>
        </w:rPr>
        <w:t>事业单位的机关运行经费财政拨款预算</w:t>
      </w:r>
      <w:r>
        <w:rPr>
          <w:rFonts w:hint="eastAsia"/>
          <w:szCs w:val="32"/>
          <w:lang w:val="en-US" w:eastAsia="zh-CN"/>
        </w:rPr>
        <w:t>264</w:t>
      </w:r>
      <w:r>
        <w:rPr>
          <w:szCs w:val="32"/>
        </w:rPr>
        <w:t>万元，比</w:t>
      </w:r>
      <w:r>
        <w:rPr>
          <w:rFonts w:hint="eastAsia"/>
          <w:szCs w:val="32"/>
          <w:lang w:eastAsia="zh-CN"/>
        </w:rPr>
        <w:t>2024</w:t>
      </w:r>
      <w:r>
        <w:rPr>
          <w:szCs w:val="32"/>
        </w:rPr>
        <w:t>年预算增加（减少）</w:t>
      </w:r>
      <w:r>
        <w:rPr>
          <w:rFonts w:hint="eastAsia"/>
          <w:szCs w:val="32"/>
          <w:lang w:val="en-US" w:eastAsia="zh-CN"/>
        </w:rPr>
        <w:t>22.14</w:t>
      </w:r>
      <w:r>
        <w:rPr>
          <w:szCs w:val="32"/>
        </w:rPr>
        <w:t>万元，增长</w:t>
      </w:r>
      <w:r>
        <w:rPr>
          <w:rFonts w:hint="eastAsia"/>
          <w:szCs w:val="32"/>
          <w:lang w:val="en-US" w:eastAsia="zh-CN"/>
        </w:rPr>
        <w:t>8.3</w:t>
      </w:r>
      <w:r>
        <w:rPr>
          <w:szCs w:val="32"/>
        </w:rPr>
        <w:t>%</w:t>
      </w:r>
      <w:r>
        <w:rPr>
          <w:rFonts w:hint="eastAsia"/>
          <w:szCs w:val="32"/>
        </w:rPr>
        <w:t>，主要原因是</w:t>
      </w:r>
      <w:r>
        <w:rPr>
          <w:rFonts w:hint="eastAsia"/>
          <w:szCs w:val="32"/>
          <w:lang w:val="en-US" w:eastAsia="zh-CN"/>
        </w:rPr>
        <w:t>2025年度工作人员增加，机关运行经费增加</w:t>
      </w:r>
      <w:r>
        <w:rPr>
          <w:szCs w:val="32"/>
        </w:rPr>
        <w:t>。</w:t>
      </w:r>
    </w:p>
    <w:p>
      <w:pPr>
        <w:spacing w:line="540" w:lineRule="exact"/>
        <w:ind w:firstLine="640" w:firstLineChars="200"/>
        <w:rPr>
          <w:rFonts w:eastAsia="楷体"/>
          <w:szCs w:val="32"/>
        </w:rPr>
      </w:pPr>
      <w:r>
        <w:rPr>
          <w:rFonts w:eastAsia="楷体"/>
          <w:szCs w:val="32"/>
        </w:rPr>
        <w:t>（二）政府采购情况</w:t>
      </w:r>
    </w:p>
    <w:p>
      <w:pPr>
        <w:spacing w:line="540" w:lineRule="exact"/>
        <w:ind w:firstLine="640" w:firstLineChars="200"/>
        <w:rPr>
          <w:szCs w:val="32"/>
        </w:rPr>
      </w:pPr>
      <w:r>
        <w:rPr>
          <w:rFonts w:hint="eastAsia"/>
          <w:szCs w:val="32"/>
          <w:lang w:eastAsia="zh-CN"/>
        </w:rPr>
        <w:t>2025</w:t>
      </w:r>
      <w:r>
        <w:rPr>
          <w:szCs w:val="32"/>
        </w:rPr>
        <w:t>年政府采购预算总额</w:t>
      </w:r>
      <w:r>
        <w:rPr>
          <w:rFonts w:hint="eastAsia"/>
          <w:szCs w:val="32"/>
          <w:lang w:val="en-US" w:eastAsia="zh-CN"/>
        </w:rPr>
        <w:t>0</w:t>
      </w:r>
      <w:r>
        <w:rPr>
          <w:szCs w:val="32"/>
        </w:rPr>
        <w:t>万元，其中：政府采购货物预算</w:t>
      </w:r>
      <w:r>
        <w:rPr>
          <w:rFonts w:hint="eastAsia"/>
          <w:szCs w:val="32"/>
          <w:lang w:val="en-US" w:eastAsia="zh-CN"/>
        </w:rPr>
        <w:t>0</w:t>
      </w:r>
      <w:r>
        <w:rPr>
          <w:szCs w:val="32"/>
        </w:rPr>
        <w:t>万元、政府采购工程预算</w:t>
      </w:r>
      <w:r>
        <w:rPr>
          <w:rFonts w:hint="eastAsia"/>
          <w:szCs w:val="32"/>
          <w:lang w:val="en-US" w:eastAsia="zh-CN"/>
        </w:rPr>
        <w:t>0</w:t>
      </w:r>
      <w:r>
        <w:rPr>
          <w:szCs w:val="32"/>
        </w:rPr>
        <w:t>万元、政府采购服务预算</w:t>
      </w:r>
      <w:r>
        <w:rPr>
          <w:rFonts w:hint="eastAsia"/>
          <w:szCs w:val="32"/>
          <w:lang w:val="en-US" w:eastAsia="zh-CN"/>
        </w:rPr>
        <w:t>0</w:t>
      </w:r>
      <w:r>
        <w:rPr>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rPr>
        <w:t>截至</w:t>
      </w:r>
      <w:r>
        <w:rPr>
          <w:rFonts w:hint="eastAsia"/>
          <w:szCs w:val="32"/>
          <w:lang w:eastAsia="zh-CN"/>
        </w:rPr>
        <w:t>2024</w:t>
      </w:r>
      <w:r>
        <w:rPr>
          <w:rFonts w:hint="eastAsia"/>
          <w:szCs w:val="32"/>
        </w:rPr>
        <w:t>年8月底，部门本级和所属各预算单位共有车辆</w:t>
      </w:r>
      <w:r>
        <w:rPr>
          <w:rFonts w:hint="eastAsia"/>
          <w:szCs w:val="32"/>
          <w:lang w:val="en-US" w:eastAsia="zh-CN"/>
        </w:rPr>
        <w:t>8</w:t>
      </w:r>
      <w:r>
        <w:rPr>
          <w:rFonts w:hint="eastAsia"/>
          <w:szCs w:val="32"/>
        </w:rPr>
        <w:t>辆，土地</w:t>
      </w:r>
      <w:r>
        <w:rPr>
          <w:rFonts w:hint="eastAsia"/>
          <w:szCs w:val="32"/>
          <w:lang w:val="en-US" w:eastAsia="zh-CN"/>
        </w:rPr>
        <w:t>0</w:t>
      </w:r>
      <w:r>
        <w:rPr>
          <w:rFonts w:hint="eastAsia"/>
          <w:szCs w:val="32"/>
        </w:rPr>
        <w:t>平方米，房屋</w:t>
      </w:r>
      <w:r>
        <w:rPr>
          <w:rFonts w:hint="eastAsia"/>
          <w:szCs w:val="32"/>
          <w:lang w:val="en-US" w:eastAsia="zh-CN"/>
        </w:rPr>
        <w:t>121.6</w:t>
      </w:r>
      <w:r>
        <w:rPr>
          <w:rFonts w:hint="eastAsia"/>
          <w:szCs w:val="32"/>
        </w:rPr>
        <w:t>平方米，单价50万元以上设备</w:t>
      </w:r>
      <w:r>
        <w:rPr>
          <w:rFonts w:hint="eastAsia"/>
          <w:szCs w:val="32"/>
          <w:lang w:val="en-US" w:eastAsia="zh-CN"/>
        </w:rPr>
        <w:t>0</w:t>
      </w:r>
      <w:r>
        <w:rPr>
          <w:rFonts w:hint="eastAsia"/>
          <w:szCs w:val="32"/>
        </w:rPr>
        <w:t>台/套。</w:t>
      </w:r>
    </w:p>
    <w:p>
      <w:pPr>
        <w:spacing w:line="540" w:lineRule="exact"/>
        <w:ind w:firstLine="640" w:firstLineChars="200"/>
        <w:rPr>
          <w:szCs w:val="32"/>
        </w:rPr>
      </w:pPr>
      <w:r>
        <w:rPr>
          <w:rFonts w:hint="eastAsia"/>
          <w:szCs w:val="32"/>
          <w:lang w:eastAsia="zh-CN"/>
        </w:rPr>
        <w:t>2025</w:t>
      </w:r>
      <w:r>
        <w:rPr>
          <w:rFonts w:hint="eastAsia"/>
          <w:szCs w:val="32"/>
        </w:rPr>
        <w:t>年部门预算安排购置车辆</w:t>
      </w:r>
      <w:r>
        <w:rPr>
          <w:rFonts w:hint="eastAsia"/>
          <w:szCs w:val="32"/>
          <w:lang w:val="en-US" w:eastAsia="zh-CN"/>
        </w:rPr>
        <w:t>0</w:t>
      </w:r>
      <w:r>
        <w:rPr>
          <w:rFonts w:hint="eastAsia"/>
          <w:szCs w:val="32"/>
        </w:rPr>
        <w:t>辆，安排购置土地</w:t>
      </w:r>
      <w:r>
        <w:rPr>
          <w:rFonts w:hint="eastAsia"/>
          <w:szCs w:val="32"/>
          <w:lang w:val="en-US" w:eastAsia="zh-CN"/>
        </w:rPr>
        <w:t>0</w:t>
      </w:r>
      <w:r>
        <w:rPr>
          <w:rFonts w:hint="eastAsia"/>
          <w:szCs w:val="32"/>
        </w:rPr>
        <w:t>平方米，安排购置房屋</w:t>
      </w:r>
      <w:r>
        <w:rPr>
          <w:rFonts w:hint="eastAsia"/>
          <w:szCs w:val="32"/>
          <w:lang w:val="en-US" w:eastAsia="zh-CN"/>
        </w:rPr>
        <w:t>0</w:t>
      </w:r>
      <w:r>
        <w:rPr>
          <w:rFonts w:hint="eastAsia"/>
          <w:szCs w:val="32"/>
        </w:rPr>
        <w:t>平方米，计划新增单价50万元以上设备台/套。</w:t>
      </w:r>
    </w:p>
    <w:p>
      <w:pPr>
        <w:numPr>
          <w:ilvl w:val="0"/>
          <w:numId w:val="1"/>
        </w:numPr>
        <w:spacing w:line="540" w:lineRule="exact"/>
        <w:ind w:firstLine="640" w:firstLineChars="200"/>
        <w:rPr>
          <w:rFonts w:hint="eastAsia" w:eastAsia="楷体"/>
          <w:szCs w:val="32"/>
        </w:rPr>
      </w:pPr>
      <w:r>
        <w:rPr>
          <w:rFonts w:hint="eastAsia" w:eastAsia="楷体"/>
          <w:szCs w:val="32"/>
        </w:rPr>
        <w:t>项目支出情况说明</w:t>
      </w:r>
    </w:p>
    <w:p>
      <w:pPr>
        <w:spacing w:line="540" w:lineRule="exact"/>
        <w:ind w:firstLine="640" w:firstLineChars="200"/>
      </w:pPr>
      <w:r>
        <w:rPr>
          <w:rFonts w:hint="eastAsia"/>
          <w:lang w:eastAsia="zh-CN"/>
        </w:rPr>
        <w:t>2025</w:t>
      </w:r>
      <w:r>
        <w:t>年部门项目支出</w:t>
      </w:r>
      <w:r>
        <w:rPr>
          <w:rFonts w:hint="eastAsia"/>
          <w:szCs w:val="32"/>
          <w:lang w:val="en-US" w:eastAsia="zh-CN"/>
        </w:rPr>
        <w:t>410.8</w:t>
      </w:r>
      <w:r>
        <w:rPr>
          <w:szCs w:val="32"/>
        </w:rPr>
        <w:t>万元，其中：一级项目</w:t>
      </w:r>
      <w:r>
        <w:rPr>
          <w:rFonts w:hint="eastAsia"/>
          <w:szCs w:val="32"/>
          <w:lang w:val="en-US" w:eastAsia="zh-CN"/>
        </w:rPr>
        <w:t>2</w:t>
      </w:r>
      <w:r>
        <w:rPr>
          <w:szCs w:val="32"/>
        </w:rPr>
        <w:t>个，二级项目</w:t>
      </w:r>
      <w:r>
        <w:rPr>
          <w:rFonts w:hint="eastAsia"/>
          <w:szCs w:val="32"/>
          <w:lang w:val="en-US" w:eastAsia="zh-CN"/>
        </w:rPr>
        <w:t>2</w:t>
      </w:r>
      <w:r>
        <w:rPr>
          <w:szCs w:val="32"/>
        </w:rPr>
        <w:t>个；使用</w:t>
      </w:r>
      <w:r>
        <w:rPr>
          <w:rFonts w:hint="eastAsia"/>
          <w:szCs w:val="32"/>
        </w:rPr>
        <w:t>本年拨款</w:t>
      </w:r>
      <w:r>
        <w:rPr>
          <w:rFonts w:hint="eastAsia"/>
          <w:szCs w:val="32"/>
          <w:lang w:val="en-US" w:eastAsia="zh-CN"/>
        </w:rPr>
        <w:t>410.8</w:t>
      </w:r>
      <w:r>
        <w:rPr>
          <w:szCs w:val="32"/>
        </w:rPr>
        <w:t>万元，</w:t>
      </w:r>
      <w:r>
        <w:rPr>
          <w:rFonts w:hint="eastAsia"/>
          <w:szCs w:val="32"/>
        </w:rPr>
        <w:t>财政拨款结转</w:t>
      </w:r>
      <w:r>
        <w:rPr>
          <w:rFonts w:hint="eastAsia"/>
          <w:szCs w:val="32"/>
          <w:lang w:val="en-US" w:eastAsia="zh-CN"/>
        </w:rPr>
        <w:t>0</w:t>
      </w:r>
      <w:r>
        <w:rPr>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宋体" w:hAnsi="宋体"/>
        </w:rPr>
        <w:t>按照全面实施预算绩效管理的要求，结合本部门职能和重点工作，</w:t>
      </w:r>
      <w:r>
        <w:rPr>
          <w:rFonts w:hint="eastAsia" w:ascii="宋体" w:hAnsi="宋体"/>
          <w:lang w:eastAsia="zh-CN"/>
        </w:rPr>
        <w:t>2025</w:t>
      </w:r>
      <w:r>
        <w:rPr>
          <w:rFonts w:hint="eastAsia" w:ascii="宋体" w:hAnsi="宋体"/>
        </w:rPr>
        <w:t>年</w:t>
      </w:r>
      <w:r>
        <w:rPr>
          <w:rFonts w:hint="eastAsia" w:ascii="宋体" w:hAnsi="宋体"/>
          <w:lang w:eastAsia="zh-CN"/>
        </w:rPr>
        <w:t>将</w:t>
      </w:r>
      <w:r>
        <w:rPr>
          <w:rFonts w:hint="eastAsia"/>
          <w:szCs w:val="32"/>
          <w:lang w:val="en-US" w:eastAsia="zh-CN"/>
        </w:rPr>
        <w:t>2</w:t>
      </w:r>
      <w:r>
        <w:rPr>
          <w:rFonts w:hint="eastAsia" w:ascii="宋体" w:hAnsi="宋体"/>
        </w:rPr>
        <w:t>个项目支出的绩效目标和指标向社会公开，涉及金额</w:t>
      </w:r>
      <w:r>
        <w:rPr>
          <w:rFonts w:hint="eastAsia"/>
          <w:szCs w:val="32"/>
          <w:lang w:val="en-US" w:eastAsia="zh-CN"/>
        </w:rPr>
        <w:t>410.8</w:t>
      </w:r>
      <w:r>
        <w:rPr>
          <w:rFonts w:hint="eastAsia" w:ascii="宋体" w:hAnsi="宋体"/>
        </w:rPr>
        <w:t>万元</w:t>
      </w:r>
      <w:r>
        <w:rPr>
          <w:rFonts w:hint="eastAsia" w:ascii="宋体" w:hAnsi="宋体"/>
          <w:lang w:eastAsia="zh-CN"/>
        </w:rPr>
        <w:t>。</w:t>
      </w:r>
    </w:p>
    <w:p>
      <w:pPr>
        <w:ind w:firstLine="645"/>
        <w:rPr>
          <w:rFonts w:hint="eastAsia" w:ascii="宋体" w:hAnsi="宋体"/>
        </w:rPr>
      </w:pPr>
    </w:p>
    <w:p>
      <w:pPr>
        <w:ind w:firstLine="320" w:firstLineChars="100"/>
        <w:jc w:val="center"/>
        <w:rPr>
          <w:rFonts w:eastAsia="黑体"/>
        </w:rPr>
      </w:pPr>
    </w:p>
    <w:p>
      <w:pPr>
        <w:ind w:firstLine="320" w:firstLineChars="100"/>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5" w:type="default"/>
      <w:footerReference r:id="rId7" w:type="default"/>
      <w:headerReference r:id="rId6" w:type="even"/>
      <w:footerReference r:id="rId8"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2000000000000"/>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rPr>
        <w:rStyle w:val="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- 3 -</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- 3 -</w:t>
                    </w:r>
                    <w:r>
                      <w:rPr>
                        <w:rFonts w:hint="eastAsia" w:ascii="宋体" w:hAnsi="宋体" w:eastAsia="宋体" w:cs="宋体"/>
                        <w:sz w:val="28"/>
                        <w:szCs w:val="28"/>
                        <w:lang w:eastAsia="zh-CN"/>
                      </w:rPr>
                      <w:fldChar w:fldCharType="end"/>
                    </w:r>
                  </w:p>
                </w:txbxContent>
              </v:textbox>
            </v:shape>
          </w:pict>
        </mc:Fallback>
      </mc:AlternateContent>
    </w: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- 0 -</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- 0 -</w:t>
                    </w:r>
                    <w:r>
                      <w:rPr>
                        <w:rFonts w:hint="eastAsia"/>
                        <w:sz w:val="1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B611C8"/>
    <w:rsid w:val="07D21289"/>
    <w:rsid w:val="07F544B0"/>
    <w:rsid w:val="08114650"/>
    <w:rsid w:val="09A0082A"/>
    <w:rsid w:val="0A011390"/>
    <w:rsid w:val="0A334D52"/>
    <w:rsid w:val="0ABA06FE"/>
    <w:rsid w:val="0B5F5ADA"/>
    <w:rsid w:val="0B710869"/>
    <w:rsid w:val="0C0573D0"/>
    <w:rsid w:val="0C2A5C84"/>
    <w:rsid w:val="0DA001B0"/>
    <w:rsid w:val="0DB6446C"/>
    <w:rsid w:val="0DEB170B"/>
    <w:rsid w:val="0E4C7841"/>
    <w:rsid w:val="0F3E0406"/>
    <w:rsid w:val="0F8B592F"/>
    <w:rsid w:val="0FD62F63"/>
    <w:rsid w:val="107728C7"/>
    <w:rsid w:val="10AE7F82"/>
    <w:rsid w:val="10C93B35"/>
    <w:rsid w:val="11177619"/>
    <w:rsid w:val="112605C8"/>
    <w:rsid w:val="12D90460"/>
    <w:rsid w:val="12E711B7"/>
    <w:rsid w:val="1329717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3C124C"/>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4E8008F"/>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8F42DD"/>
    <w:rsid w:val="3DF23324"/>
    <w:rsid w:val="3EA14040"/>
    <w:rsid w:val="3EE8108D"/>
    <w:rsid w:val="405745EF"/>
    <w:rsid w:val="40B80EFF"/>
    <w:rsid w:val="41A35364"/>
    <w:rsid w:val="41C31686"/>
    <w:rsid w:val="42982B4E"/>
    <w:rsid w:val="436B1E42"/>
    <w:rsid w:val="43993170"/>
    <w:rsid w:val="43BD0C0D"/>
    <w:rsid w:val="44054362"/>
    <w:rsid w:val="449C5E6A"/>
    <w:rsid w:val="456D114B"/>
    <w:rsid w:val="45EB670F"/>
    <w:rsid w:val="46AB7C0D"/>
    <w:rsid w:val="46D44808"/>
    <w:rsid w:val="47CF49E6"/>
    <w:rsid w:val="4843587B"/>
    <w:rsid w:val="48674ED2"/>
    <w:rsid w:val="487708E6"/>
    <w:rsid w:val="49645F71"/>
    <w:rsid w:val="499F5C68"/>
    <w:rsid w:val="49E54A1A"/>
    <w:rsid w:val="49F907FF"/>
    <w:rsid w:val="4A253068"/>
    <w:rsid w:val="4AF16062"/>
    <w:rsid w:val="4B646DDD"/>
    <w:rsid w:val="4B7F44F8"/>
    <w:rsid w:val="4B940F3C"/>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3F3462"/>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283F22"/>
    <w:rsid w:val="5F6235A9"/>
    <w:rsid w:val="614125C2"/>
    <w:rsid w:val="624C5C52"/>
    <w:rsid w:val="63952BB5"/>
    <w:rsid w:val="63DF08E4"/>
    <w:rsid w:val="64127E15"/>
    <w:rsid w:val="64C04AFD"/>
    <w:rsid w:val="659F7D1B"/>
    <w:rsid w:val="661A7B69"/>
    <w:rsid w:val="664909C1"/>
    <w:rsid w:val="66C63EB5"/>
    <w:rsid w:val="677772D0"/>
    <w:rsid w:val="679461D3"/>
    <w:rsid w:val="6858287E"/>
    <w:rsid w:val="69157114"/>
    <w:rsid w:val="691A443E"/>
    <w:rsid w:val="69D1747D"/>
    <w:rsid w:val="6A80735F"/>
    <w:rsid w:val="6ACC5E47"/>
    <w:rsid w:val="6AD43ED1"/>
    <w:rsid w:val="6B11024D"/>
    <w:rsid w:val="6B7D5B36"/>
    <w:rsid w:val="6CF120A8"/>
    <w:rsid w:val="6EA941D3"/>
    <w:rsid w:val="6F1A1012"/>
    <w:rsid w:val="714213DD"/>
    <w:rsid w:val="717F272E"/>
    <w:rsid w:val="728027C6"/>
    <w:rsid w:val="72D54D7C"/>
    <w:rsid w:val="737664E0"/>
    <w:rsid w:val="73FE7ACC"/>
    <w:rsid w:val="74053F35"/>
    <w:rsid w:val="74556746"/>
    <w:rsid w:val="74AB7A24"/>
    <w:rsid w:val="76BB79B1"/>
    <w:rsid w:val="76C17E06"/>
    <w:rsid w:val="76CA67BD"/>
    <w:rsid w:val="774E6400"/>
    <w:rsid w:val="775B0046"/>
    <w:rsid w:val="77644A30"/>
    <w:rsid w:val="78796248"/>
    <w:rsid w:val="78D37FAF"/>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31</Pages>
  <Words>6344</Words>
  <Characters>7749</Characters>
  <Lines>71</Lines>
  <Paragraphs>20</Paragraphs>
  <TotalTime>2</TotalTime>
  <ScaleCrop>false</ScaleCrop>
  <LinksUpToDate>false</LinksUpToDate>
  <CharactersWithSpaces>8233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2025-04-07T00:46:21Z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y fmtid="{D5CDD505-2E9C-101B-9397-08002B2CF9AE}" pid="5" name="KSOTemplateDocerSaveRecord">
    <vt:lpwstr>eyJoZGlkIjoiM2U3NGYxYzY0ZGI0M2M0MjcyYWJlYzkzMWZhY2I1ODgiLCJ1c2VySWQiOiIyNjY2MDUzNjAifQ==</vt:lpwstr>
  </property>
</Properties>
</file>