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D18D8">
      <w:pPr>
        <w:keepNext w:val="0"/>
        <w:keepLines w:val="0"/>
        <w:pageBreakBefore w:val="0"/>
        <w:widowControl w:val="0"/>
        <w:kinsoku/>
        <w:wordWrap/>
        <w:overflowPunct/>
        <w:topLinePunct w:val="0"/>
        <w:autoSpaceDE/>
        <w:autoSpaceDN/>
        <w:bidi w:val="0"/>
        <w:adjustRightInd/>
        <w:snapToGrid/>
        <w:spacing w:line="496" w:lineRule="exact"/>
        <w:textAlignment w:val="auto"/>
        <w:rPr>
          <w:rFonts w:hint="default" w:ascii="Times New Roman" w:hAnsi="Times New Roman" w:eastAsia="方正大标宋简体" w:cs="Times New Roman"/>
          <w:sz w:val="44"/>
          <w:szCs w:val="44"/>
        </w:rPr>
      </w:pPr>
      <w:r>
        <w:rPr>
          <w:rFonts w:hint="default" w:ascii="Times New Roman" w:hAnsi="Times New Roman" w:eastAsia="仿宋_GB2312" w:cs="Times New Roman"/>
          <w:sz w:val="32"/>
          <w:szCs w:val="32"/>
          <w:lang w:val="en-US" w:eastAsia="zh-CN"/>
        </w:rPr>
        <w:t>附件2</w:t>
      </w:r>
    </w:p>
    <w:p w14:paraId="7328AA9C">
      <w:pPr>
        <w:pStyle w:val="2"/>
        <w:keepNext w:val="0"/>
        <w:keepLines w:val="0"/>
        <w:pageBreakBefore w:val="0"/>
        <w:widowControl w:val="0"/>
        <w:kinsoku/>
        <w:wordWrap/>
        <w:overflowPunct/>
        <w:topLinePunct w:val="0"/>
        <w:autoSpaceDE/>
        <w:autoSpaceDN/>
        <w:bidi w:val="0"/>
        <w:adjustRightInd/>
        <w:snapToGrid/>
        <w:spacing w:line="496" w:lineRule="exact"/>
        <w:jc w:val="center"/>
        <w:rPr>
          <w:rFonts w:hint="default" w:ascii="Times New Roman" w:hAnsi="Times New Roman" w:eastAsia="方正大标宋简体" w:cs="Times New Roman"/>
          <w:sz w:val="44"/>
          <w:szCs w:val="44"/>
        </w:rPr>
      </w:pPr>
    </w:p>
    <w:p w14:paraId="5D328695">
      <w:pPr>
        <w:pStyle w:val="2"/>
        <w:keepNext w:val="0"/>
        <w:keepLines w:val="0"/>
        <w:pageBreakBefore w:val="0"/>
        <w:widowControl w:val="0"/>
        <w:kinsoku/>
        <w:wordWrap/>
        <w:overflowPunct/>
        <w:topLinePunct w:val="0"/>
        <w:autoSpaceDE/>
        <w:autoSpaceDN/>
        <w:bidi w:val="0"/>
        <w:adjustRightInd/>
        <w:snapToGrid/>
        <w:spacing w:line="496" w:lineRule="exact"/>
        <w:jc w:val="center"/>
        <w:rPr>
          <w:rFonts w:hint="default" w:ascii="Times New Roman" w:hAnsi="Times New Roman" w:eastAsia="仿宋_GB2312" w:cs="Times New Roman"/>
          <w:sz w:val="28"/>
          <w:szCs w:val="28"/>
        </w:rPr>
      </w:pPr>
      <w:bookmarkStart w:id="0" w:name="_GoBack"/>
      <w:r>
        <w:rPr>
          <w:rFonts w:hint="default" w:ascii="Times New Roman" w:hAnsi="Times New Roman" w:eastAsia="方正大标宋简体" w:cs="Times New Roman"/>
          <w:sz w:val="44"/>
          <w:szCs w:val="44"/>
        </w:rPr>
        <w:t>拟废止的</w:t>
      </w:r>
      <w:r>
        <w:rPr>
          <w:rFonts w:hint="default" w:ascii="Times New Roman" w:hAnsi="Times New Roman" w:eastAsia="方正大标宋简体" w:cs="Times New Roman"/>
          <w:sz w:val="44"/>
          <w:szCs w:val="44"/>
          <w:lang w:eastAsia="zh-CN"/>
        </w:rPr>
        <w:t>县</w:t>
      </w:r>
      <w:r>
        <w:rPr>
          <w:rFonts w:hint="default" w:ascii="Times New Roman" w:hAnsi="Times New Roman" w:eastAsia="方正大标宋简体" w:cs="Times New Roman"/>
          <w:sz w:val="44"/>
          <w:szCs w:val="44"/>
        </w:rPr>
        <w:t>政府行政规范性文件目录</w:t>
      </w:r>
      <w:bookmarkEnd w:id="0"/>
    </w:p>
    <w:p w14:paraId="48BEA4D0">
      <w:pPr>
        <w:keepNext w:val="0"/>
        <w:keepLines w:val="0"/>
        <w:pageBreakBefore w:val="0"/>
        <w:widowControl w:val="0"/>
        <w:kinsoku/>
        <w:wordWrap/>
        <w:overflowPunct/>
        <w:topLinePunct w:val="0"/>
        <w:autoSpaceDE/>
        <w:autoSpaceDN/>
        <w:bidi w:val="0"/>
        <w:adjustRightInd/>
        <w:snapToGrid/>
        <w:spacing w:line="496" w:lineRule="exact"/>
        <w:ind w:firstLine="560" w:firstLineChars="200"/>
        <w:textAlignment w:val="auto"/>
        <w:rPr>
          <w:rFonts w:hint="default" w:ascii="Times New Roman" w:hAnsi="Times New Roman" w:eastAsia="仿宋_GB2312" w:cs="Times New Roman"/>
          <w:sz w:val="28"/>
          <w:szCs w:val="28"/>
        </w:rPr>
      </w:pPr>
    </w:p>
    <w:p w14:paraId="50154C10">
      <w:pPr>
        <w:keepNext w:val="0"/>
        <w:keepLines w:val="0"/>
        <w:pageBreakBefore w:val="0"/>
        <w:widowControl w:val="0"/>
        <w:kinsoku/>
        <w:wordWrap/>
        <w:overflowPunct/>
        <w:topLinePunct w:val="0"/>
        <w:autoSpaceDE/>
        <w:autoSpaceDN/>
        <w:bidi w:val="0"/>
        <w:adjustRightInd/>
        <w:snapToGrid/>
        <w:spacing w:line="4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1.《通榆县人民政府关于印发&lt;通榆县旅游管理办法&gt;的通知》(通政发〔2001〕53号)</w:t>
      </w:r>
    </w:p>
    <w:p w14:paraId="1D3B393A">
      <w:pPr>
        <w:keepNext w:val="0"/>
        <w:keepLines w:val="0"/>
        <w:pageBreakBefore w:val="0"/>
        <w:widowControl w:val="0"/>
        <w:kinsoku/>
        <w:wordWrap/>
        <w:overflowPunct/>
        <w:topLinePunct w:val="0"/>
        <w:autoSpaceDE/>
        <w:autoSpaceDN/>
        <w:bidi w:val="0"/>
        <w:adjustRightInd/>
        <w:snapToGrid/>
        <w:spacing w:line="4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2.《通榆县人民政府关于印发&lt;通榆县地名管理暂行办法&gt;的通知》(通政发〔2009〕8号)</w:t>
      </w:r>
    </w:p>
    <w:p w14:paraId="5D7832EA">
      <w:pPr>
        <w:keepNext w:val="0"/>
        <w:keepLines w:val="0"/>
        <w:pageBreakBefore w:val="0"/>
        <w:widowControl w:val="0"/>
        <w:kinsoku/>
        <w:wordWrap/>
        <w:overflowPunct/>
        <w:topLinePunct w:val="0"/>
        <w:autoSpaceDE/>
        <w:autoSpaceDN/>
        <w:bidi w:val="0"/>
        <w:adjustRightInd/>
        <w:snapToGrid/>
        <w:spacing w:line="4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3.《通榆县人民政府办公室关于印发&lt;通榆县城市低收入家庭认定实施细则&gt;的通知》(通政办发〔2015〕80号)</w:t>
      </w:r>
    </w:p>
    <w:p w14:paraId="6BC89BCC">
      <w:pPr>
        <w:keepNext w:val="0"/>
        <w:keepLines w:val="0"/>
        <w:pageBreakBefore w:val="0"/>
        <w:widowControl w:val="0"/>
        <w:kinsoku/>
        <w:wordWrap/>
        <w:overflowPunct/>
        <w:topLinePunct w:val="0"/>
        <w:autoSpaceDE/>
        <w:autoSpaceDN/>
        <w:bidi w:val="0"/>
        <w:adjustRightInd/>
        <w:snapToGrid/>
        <w:spacing w:line="4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.《通榆县关于建立农民工欠薪应急周转金制度的意见》(通政办发〔2017〕65号)</w:t>
      </w:r>
    </w:p>
    <w:p w14:paraId="2B2C0D5D">
      <w:pPr>
        <w:keepNext w:val="0"/>
        <w:keepLines w:val="0"/>
        <w:pageBreakBefore w:val="0"/>
        <w:widowControl w:val="0"/>
        <w:kinsoku/>
        <w:wordWrap/>
        <w:overflowPunct/>
        <w:topLinePunct w:val="0"/>
        <w:autoSpaceDE/>
        <w:autoSpaceDN/>
        <w:bidi w:val="0"/>
        <w:adjustRightInd/>
        <w:snapToGrid/>
        <w:spacing w:line="4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.《通榆县人民政府关于印发&lt;通榆县城乡贫困家庭收入评估测算办法&gt;的通知》(通政发〔2019〕3号)　</w:t>
      </w:r>
    </w:p>
    <w:p w14:paraId="7890F453">
      <w:pPr>
        <w:keepNext w:val="0"/>
        <w:keepLines w:val="0"/>
        <w:pageBreakBefore w:val="0"/>
        <w:widowControl w:val="0"/>
        <w:kinsoku/>
        <w:wordWrap/>
        <w:overflowPunct/>
        <w:topLinePunct w:val="0"/>
        <w:autoSpaceDE/>
        <w:autoSpaceDN/>
        <w:bidi w:val="0"/>
        <w:adjustRightInd/>
        <w:snapToGrid/>
        <w:spacing w:line="4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.《通榆县人民政府办公室关于印发&lt;通榆县保障农民工资支付责任追究办法&gt;的通知》(通政办发〔2019〕12号)</w:t>
      </w:r>
    </w:p>
    <w:p w14:paraId="19C3DDEA">
      <w:pPr>
        <w:keepNext w:val="0"/>
        <w:keepLines w:val="0"/>
        <w:pageBreakBefore w:val="0"/>
        <w:widowControl w:val="0"/>
        <w:kinsoku/>
        <w:wordWrap/>
        <w:overflowPunct/>
        <w:topLinePunct w:val="0"/>
        <w:autoSpaceDE/>
        <w:autoSpaceDN/>
        <w:bidi w:val="0"/>
        <w:adjustRightInd/>
        <w:snapToGrid/>
        <w:spacing w:line="4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.《通榆县人民政府办公室关于印发&lt;通榆县企业劳动保障守法诚信等级评价实施办法&gt;的通知》(通政办发〔2019〕14号)</w:t>
      </w:r>
    </w:p>
    <w:p w14:paraId="09A11B10">
      <w:pPr>
        <w:keepNext w:val="0"/>
        <w:keepLines w:val="0"/>
        <w:pageBreakBefore w:val="0"/>
        <w:widowControl w:val="0"/>
        <w:kinsoku/>
        <w:wordWrap/>
        <w:overflowPunct/>
        <w:topLinePunct w:val="0"/>
        <w:autoSpaceDE/>
        <w:autoSpaceDN/>
        <w:bidi w:val="0"/>
        <w:adjustRightInd/>
        <w:snapToGrid/>
        <w:spacing w:line="4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.《通榆县人民政府办公室关于印发&lt;通榆县拖欠农民工工资“黑名单”暂行办法实施细则&gt;的通知》(通政办发〔2019〕16号)</w:t>
      </w:r>
    </w:p>
    <w:p w14:paraId="51841706">
      <w:pPr>
        <w:keepNext w:val="0"/>
        <w:keepLines w:val="0"/>
        <w:pageBreakBefore w:val="0"/>
        <w:widowControl w:val="0"/>
        <w:kinsoku/>
        <w:wordWrap/>
        <w:overflowPunct/>
        <w:topLinePunct w:val="0"/>
        <w:autoSpaceDE/>
        <w:autoSpaceDN/>
        <w:bidi w:val="0"/>
        <w:adjustRightInd/>
        <w:snapToGrid/>
        <w:spacing w:line="4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.《通榆县人民政府办公室关于印发&lt;通榆县重大劳动保障违法行为社会公布实施办法&gt;的通知》(通政办发〔2019〕17号)　　</w:t>
      </w:r>
      <w:r>
        <w:rPr>
          <w:rFonts w:hint="default" w:ascii="Times New Roman" w:hAnsi="Times New Roman" w:eastAsia="仿宋_GB2312" w:cs="Times New Roman"/>
          <w:color w:val="0000FF"/>
          <w:sz w:val="32"/>
          <w:szCs w:val="32"/>
        </w:rPr>
        <w:t>　</w:t>
      </w:r>
      <w:r>
        <w:rPr>
          <w:rFonts w:hint="default" w:ascii="Times New Roman" w:hAnsi="Times New Roman" w:eastAsia="仿宋_GB2312" w:cs="Times New Roman"/>
          <w:sz w:val="32"/>
          <w:szCs w:val="32"/>
        </w:rPr>
        <w:t>　　</w:t>
      </w:r>
    </w:p>
    <w:p w14:paraId="00517E21">
      <w:pPr>
        <w:keepNext w:val="0"/>
        <w:keepLines w:val="0"/>
        <w:pageBreakBefore w:val="0"/>
        <w:widowControl w:val="0"/>
        <w:kinsoku/>
        <w:wordWrap/>
        <w:overflowPunct/>
        <w:topLinePunct w:val="0"/>
        <w:autoSpaceDE/>
        <w:autoSpaceDN/>
        <w:bidi w:val="0"/>
        <w:adjustRightInd/>
        <w:snapToGrid/>
        <w:spacing w:line="4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.《通榆县人民政府办公室关于印发&lt;通榆县户外广告和牌匾管理规定&gt;的通知》(通政办发〔2020〕8号)</w:t>
      </w:r>
    </w:p>
    <w:p w14:paraId="78D61F9D">
      <w:pPr>
        <w:keepNext w:val="0"/>
        <w:keepLines w:val="0"/>
        <w:pageBreakBefore w:val="0"/>
        <w:widowControl w:val="0"/>
        <w:kinsoku/>
        <w:wordWrap/>
        <w:overflowPunct/>
        <w:topLinePunct w:val="0"/>
        <w:autoSpaceDE/>
        <w:autoSpaceDN/>
        <w:bidi w:val="0"/>
        <w:adjustRightInd/>
        <w:snapToGrid/>
        <w:spacing w:line="49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11.《通榆县人民政府办公室关于引导和规范社会资本参与耕地后备资源开发利用的实施意见》(通政办发〔2023〕4号）</w:t>
      </w:r>
    </w:p>
    <w:p w14:paraId="4080C9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C0B18"/>
    <w:rsid w:val="196C0B18"/>
    <w:rsid w:val="58B85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2"/>
    <w:basedOn w:val="1"/>
    <w:qFormat/>
    <w:uiPriority w:val="0"/>
    <w:pPr>
      <w:spacing w:after="120" w:line="480" w:lineRule="auto"/>
      <w:textAlignment w:val="baseline"/>
    </w:pPr>
    <w:rPr>
      <w:rFonts w:ascii="Times New Roman" w:hAnsi="Times New Roman" w:eastAsia="宋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2026-05-27T08:14:00Z</dcterms:created>
  <dc:creator>啭身媀見</dc:creator>
  <cp:lastModifiedBy>啭身媀見</cp:lastModifiedBy>
  <dcterms:modified xsi:type="dcterms:W3CDTF">2026-05-27T08:15:07Z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880B1A24D94245749B6EA7F1168C076F_13</vt:lpwstr>
  </property>
  <property fmtid="{D5CDD505-2E9C-101B-9397-08002B2CF9AE}" pid="4" name="KSOTemplateDocerSaveRecord">
    <vt:lpwstr>eyJoZGlkIjoiNmYxOGM0NjY2MjRhMjhjMjMxYzUxMmRkYzM5ZjQyZWQiLCJ1c2VySWQiOiI0MDE3MjI3NzMifQ==</vt:lpwstr>
  </property>
</Properties>
</file>