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52"/>
          <w:szCs w:val="52"/>
        </w:rPr>
      </w:pPr>
    </w:p>
    <w:p>
      <w:pPr>
        <w:jc w:val="center"/>
        <w:rPr>
          <w:b/>
          <w:bCs/>
          <w:sz w:val="52"/>
          <w:szCs w:val="52"/>
        </w:rPr>
      </w:pPr>
    </w:p>
    <w:p>
      <w:pPr>
        <w:jc w:val="center"/>
        <w:rPr>
          <w:b/>
          <w:bCs/>
          <w:sz w:val="52"/>
          <w:szCs w:val="52"/>
        </w:rPr>
      </w:pPr>
    </w:p>
    <w:p>
      <w:pPr>
        <w:widowControl/>
        <w:kinsoku w:val="0"/>
        <w:autoSpaceDE w:val="0"/>
        <w:autoSpaceDN w:val="0"/>
        <w:adjustRightInd w:val="0"/>
        <w:snapToGrid w:val="0"/>
        <w:spacing w:before="143" w:line="185" w:lineRule="auto"/>
        <w:jc w:val="center"/>
        <w:textAlignment w:val="baseline"/>
        <w:rPr>
          <w:rFonts w:ascii="宋体" w:hAnsi="宋体" w:eastAsia="宋体" w:cs="宋体"/>
          <w:snapToGrid w:val="0"/>
          <w:color w:val="000000"/>
          <w:spacing w:val="-2"/>
          <w:kern w:val="0"/>
          <w:sz w:val="48"/>
          <w:szCs w:val="48"/>
          <w14:textOutline w14:w="6096" w14:cap="flat" w14:cmpd="sng">
            <w14:solidFill>
              <w14:srgbClr w14:val="000000"/>
            </w14:solidFill>
            <w14:prstDash w14:val="solid"/>
            <w14:miter w14:val="0"/>
          </w14:textOutline>
        </w:rPr>
      </w:pPr>
      <w:r>
        <w:rPr>
          <w:rFonts w:hint="eastAsia" w:ascii="宋体" w:hAnsi="宋体" w:eastAsia="宋体" w:cs="宋体"/>
          <w:snapToGrid w:val="0"/>
          <w:color w:val="000000"/>
          <w:spacing w:val="-2"/>
          <w:kern w:val="0"/>
          <w:sz w:val="48"/>
          <w:szCs w:val="48"/>
          <w:lang w:eastAsia="zh-CN"/>
          <w14:textOutline w14:w="6096" w14:cap="flat" w14:cmpd="sng">
            <w14:solidFill>
              <w14:srgbClr w14:val="000000"/>
            </w14:solidFill>
            <w14:prstDash w14:val="solid"/>
            <w14:miter w14:val="0"/>
          </w14:textOutline>
        </w:rPr>
        <w:t>通榆县</w:t>
      </w:r>
      <w:r>
        <w:rPr>
          <w:rFonts w:hint="eastAsia" w:ascii="宋体" w:hAnsi="宋体" w:eastAsia="宋体" w:cs="宋体"/>
          <w:snapToGrid w:val="0"/>
          <w:color w:val="000000"/>
          <w:spacing w:val="-2"/>
          <w:kern w:val="0"/>
          <w:sz w:val="48"/>
          <w:szCs w:val="48"/>
          <w14:textOutline w14:w="6096" w14:cap="flat" w14:cmpd="sng">
            <w14:solidFill>
              <w14:srgbClr w14:val="000000"/>
            </w14:solidFill>
            <w14:prstDash w14:val="solid"/>
            <w14:miter w14:val="0"/>
          </w14:textOutline>
        </w:rPr>
        <w:t>突发环境事件应急预案</w:t>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
      <w:pPr>
        <w:ind w:firstLine="480"/>
      </w:pPr>
    </w:p>
    <w:p/>
    <w:p>
      <w:pPr>
        <w:ind w:firstLine="480"/>
      </w:pPr>
    </w:p>
    <w:p>
      <w:pPr>
        <w:ind w:firstLine="480"/>
      </w:pPr>
    </w:p>
    <w:p>
      <w:pPr>
        <w:ind w:firstLine="480"/>
      </w:pPr>
    </w:p>
    <w:p>
      <w:pPr>
        <w:ind w:firstLine="480"/>
      </w:pPr>
    </w:p>
    <w:p>
      <w:pPr>
        <w:pStyle w:val="2"/>
      </w:pPr>
    </w:p>
    <w:p/>
    <w:p>
      <w:pPr>
        <w:pStyle w:val="2"/>
      </w:pPr>
    </w:p>
    <w:p/>
    <w:p>
      <w:pPr>
        <w:pStyle w:val="2"/>
      </w:pPr>
    </w:p>
    <w:p/>
    <w:p>
      <w:pPr>
        <w:pStyle w:val="2"/>
      </w:pPr>
    </w:p>
    <w:p/>
    <w:p>
      <w:pPr>
        <w:pStyle w:val="2"/>
      </w:pPr>
    </w:p>
    <w:p>
      <w:pPr>
        <w:jc w:val="center"/>
        <w:rPr>
          <w:rFonts w:hint="default" w:ascii="Times New Roman" w:hAnsi="Times New Roman" w:cs="Times New Roman"/>
        </w:rPr>
      </w:pPr>
      <w:r>
        <w:rPr>
          <w:rFonts w:hint="default" w:ascii="Times New Roman" w:hAnsi="Times New Roman" w:cs="Times New Roman"/>
          <w:sz w:val="30"/>
          <w:szCs w:val="30"/>
        </w:rPr>
        <w:t>202</w:t>
      </w:r>
      <w:r>
        <w:rPr>
          <w:rFonts w:hint="default" w:ascii="Times New Roman" w:hAnsi="Times New Roman" w:cs="Times New Roman"/>
          <w:sz w:val="30"/>
          <w:szCs w:val="30"/>
          <w:lang w:val="en-US" w:eastAsia="zh-CN"/>
        </w:rPr>
        <w:t>1</w:t>
      </w:r>
      <w:r>
        <w:rPr>
          <w:rFonts w:hint="default" w:ascii="Times New Roman" w:hAnsi="Times New Roman" w:cs="Times New Roman"/>
          <w:sz w:val="30"/>
          <w:szCs w:val="30"/>
        </w:rPr>
        <w:t>年</w:t>
      </w:r>
      <w:r>
        <w:rPr>
          <w:rFonts w:hint="eastAsia" w:ascii="Times New Roman" w:hAnsi="Times New Roman" w:cs="Times New Roman"/>
          <w:sz w:val="30"/>
          <w:szCs w:val="30"/>
          <w:lang w:val="en-US" w:eastAsia="zh-CN"/>
        </w:rPr>
        <w:t>10</w:t>
      </w:r>
      <w:r>
        <w:rPr>
          <w:rFonts w:hint="default" w:ascii="Times New Roman" w:hAnsi="Times New Roman" w:cs="Times New Roman"/>
          <w:sz w:val="30"/>
          <w:szCs w:val="30"/>
        </w:rPr>
        <w:t>月</w:t>
      </w:r>
    </w:p>
    <w:p/>
    <w:p>
      <w:pPr>
        <w:sectPr>
          <w:pgSz w:w="11906" w:h="16838"/>
          <w:pgMar w:top="1440" w:right="1800" w:bottom="1440" w:left="1800" w:header="851" w:footer="992" w:gutter="0"/>
          <w:pgNumType w:fmt="upperRoman"/>
          <w:cols w:space="425" w:num="1"/>
          <w:docGrid w:type="lines" w:linePitch="312" w:charSpace="0"/>
        </w:sectPr>
      </w:pPr>
    </w:p>
    <w:sdt>
      <w:sdtPr>
        <w:rPr>
          <w:rFonts w:ascii="宋体" w:hAnsi="宋体" w:eastAsia="宋体"/>
          <w:b/>
          <w:bCs/>
          <w:sz w:val="30"/>
          <w:szCs w:val="30"/>
        </w:rPr>
        <w:id w:val="147482061"/>
        <w:docPartObj>
          <w:docPartGallery w:val="Table of Contents"/>
          <w:docPartUnique/>
        </w:docPartObj>
      </w:sdtPr>
      <w:sdtEndPr>
        <w:rPr>
          <w:rFonts w:ascii="宋体" w:hAnsi="宋体" w:eastAsia="宋体"/>
          <w:b/>
          <w:bCs/>
          <w:sz w:val="30"/>
          <w:szCs w:val="30"/>
        </w:rPr>
      </w:sdtEndPr>
      <w:sdtContent>
        <w:p>
          <w:pPr>
            <w:jc w:val="center"/>
            <w:rPr>
              <w:b/>
              <w:bCs/>
              <w:sz w:val="30"/>
              <w:szCs w:val="30"/>
            </w:rPr>
          </w:pPr>
          <w:r>
            <w:rPr>
              <w:rFonts w:ascii="宋体" w:hAnsi="宋体" w:eastAsia="宋体"/>
              <w:b/>
              <w:bCs/>
              <w:sz w:val="30"/>
              <w:szCs w:val="30"/>
            </w:rPr>
            <w:t>目录</w:t>
          </w:r>
        </w:p>
        <w:p>
          <w:pPr>
            <w:pStyle w:val="11"/>
            <w:tabs>
              <w:tab w:val="right" w:leader="dot" w:pos="8306"/>
            </w:tabs>
            <w:spacing w:line="240" w:lineRule="auto"/>
            <w:rPr>
              <w:sz w:val="24"/>
              <w:szCs w:val="24"/>
            </w:rPr>
          </w:pPr>
          <w:r>
            <w:fldChar w:fldCharType="begin"/>
          </w:r>
          <w:r>
            <w:instrText xml:space="preserve">TOC \o "1-3" \h \u </w:instrText>
          </w:r>
          <w:r>
            <w:fldChar w:fldCharType="separate"/>
          </w:r>
          <w:r>
            <w:rPr>
              <w:sz w:val="24"/>
              <w:szCs w:val="24"/>
            </w:rPr>
            <w:fldChar w:fldCharType="begin"/>
          </w:r>
          <w:r>
            <w:rPr>
              <w:sz w:val="24"/>
              <w:szCs w:val="24"/>
            </w:rPr>
            <w:instrText xml:space="preserve"> HYPERLINK \l _Toc11306 </w:instrText>
          </w:r>
          <w:r>
            <w:rPr>
              <w:sz w:val="24"/>
              <w:szCs w:val="24"/>
            </w:rPr>
            <w:fldChar w:fldCharType="separate"/>
          </w:r>
          <w:r>
            <w:rPr>
              <w:rFonts w:ascii="宋体" w:hAnsi="宋体" w:eastAsia="宋体" w:cs="宋体"/>
              <w:bCs/>
              <w:kern w:val="0"/>
              <w:sz w:val="24"/>
              <w:szCs w:val="24"/>
              <w:shd w:val="clear" w:color="auto" w:fill="FFFFFF"/>
            </w:rPr>
            <w:t>1 总则</w:t>
          </w:r>
          <w:r>
            <w:rPr>
              <w:sz w:val="24"/>
              <w:szCs w:val="24"/>
            </w:rPr>
            <w:tab/>
          </w:r>
          <w:r>
            <w:rPr>
              <w:sz w:val="24"/>
              <w:szCs w:val="24"/>
            </w:rPr>
            <w:fldChar w:fldCharType="begin"/>
          </w:r>
          <w:r>
            <w:rPr>
              <w:sz w:val="24"/>
              <w:szCs w:val="24"/>
            </w:rPr>
            <w:instrText xml:space="preserve"> PAGEREF _Toc11306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
            <w:tabs>
              <w:tab w:val="right" w:leader="dot" w:pos="8306"/>
            </w:tabs>
            <w:spacing w:line="240" w:lineRule="auto"/>
            <w:rPr>
              <w:sz w:val="24"/>
              <w:szCs w:val="24"/>
            </w:rPr>
          </w:pPr>
          <w:r>
            <w:rPr>
              <w:sz w:val="24"/>
              <w:szCs w:val="24"/>
            </w:rPr>
            <w:fldChar w:fldCharType="begin"/>
          </w:r>
          <w:r>
            <w:rPr>
              <w:sz w:val="24"/>
              <w:szCs w:val="24"/>
            </w:rPr>
            <w:instrText xml:space="preserve"> HYPERLINK \l _Toc136 </w:instrText>
          </w:r>
          <w:r>
            <w:rPr>
              <w:sz w:val="24"/>
              <w:szCs w:val="24"/>
            </w:rPr>
            <w:fldChar w:fldCharType="separate"/>
          </w:r>
          <w:r>
            <w:rPr>
              <w:rFonts w:ascii="宋体" w:hAnsi="宋体" w:eastAsia="宋体" w:cs="宋体"/>
              <w:bCs/>
              <w:kern w:val="0"/>
              <w:sz w:val="24"/>
              <w:szCs w:val="24"/>
              <w:shd w:val="clear" w:color="auto" w:fill="FFFFFF"/>
            </w:rPr>
            <w:t>1.1 编制目的</w:t>
          </w:r>
          <w:r>
            <w:rPr>
              <w:sz w:val="24"/>
              <w:szCs w:val="24"/>
            </w:rPr>
            <w:tab/>
          </w:r>
          <w:r>
            <w:rPr>
              <w:sz w:val="24"/>
              <w:szCs w:val="24"/>
            </w:rPr>
            <w:fldChar w:fldCharType="begin"/>
          </w:r>
          <w:r>
            <w:rPr>
              <w:sz w:val="24"/>
              <w:szCs w:val="24"/>
            </w:rPr>
            <w:instrText xml:space="preserve"> PAGEREF _Toc136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
            <w:tabs>
              <w:tab w:val="right" w:leader="dot" w:pos="8306"/>
            </w:tabs>
            <w:spacing w:line="240" w:lineRule="auto"/>
            <w:rPr>
              <w:sz w:val="24"/>
              <w:szCs w:val="24"/>
            </w:rPr>
          </w:pPr>
          <w:r>
            <w:rPr>
              <w:sz w:val="24"/>
              <w:szCs w:val="24"/>
            </w:rPr>
            <w:fldChar w:fldCharType="begin"/>
          </w:r>
          <w:r>
            <w:rPr>
              <w:sz w:val="24"/>
              <w:szCs w:val="24"/>
            </w:rPr>
            <w:instrText xml:space="preserve"> HYPERLINK \l _Toc1682 </w:instrText>
          </w:r>
          <w:r>
            <w:rPr>
              <w:sz w:val="24"/>
              <w:szCs w:val="24"/>
            </w:rPr>
            <w:fldChar w:fldCharType="separate"/>
          </w:r>
          <w:r>
            <w:rPr>
              <w:rFonts w:hint="eastAsia" w:ascii="宋体" w:hAnsi="宋体" w:eastAsia="宋体" w:cs="宋体"/>
              <w:bCs/>
              <w:kern w:val="0"/>
              <w:sz w:val="24"/>
              <w:szCs w:val="24"/>
              <w:shd w:val="clear" w:color="auto" w:fill="FFFFFF"/>
            </w:rPr>
            <w:t>1.2  编制依据</w:t>
          </w:r>
          <w:r>
            <w:rPr>
              <w:sz w:val="24"/>
              <w:szCs w:val="24"/>
            </w:rPr>
            <w:tab/>
          </w:r>
          <w:r>
            <w:rPr>
              <w:sz w:val="24"/>
              <w:szCs w:val="24"/>
            </w:rPr>
            <w:fldChar w:fldCharType="begin"/>
          </w:r>
          <w:r>
            <w:rPr>
              <w:sz w:val="24"/>
              <w:szCs w:val="24"/>
            </w:rPr>
            <w:instrText xml:space="preserve"> PAGEREF _Toc1682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
            <w:tabs>
              <w:tab w:val="right" w:leader="dot" w:pos="8306"/>
            </w:tabs>
            <w:spacing w:line="240" w:lineRule="auto"/>
            <w:rPr>
              <w:sz w:val="24"/>
              <w:szCs w:val="24"/>
            </w:rPr>
          </w:pPr>
          <w:r>
            <w:rPr>
              <w:sz w:val="24"/>
              <w:szCs w:val="24"/>
            </w:rPr>
            <w:fldChar w:fldCharType="begin"/>
          </w:r>
          <w:r>
            <w:rPr>
              <w:sz w:val="24"/>
              <w:szCs w:val="24"/>
            </w:rPr>
            <w:instrText xml:space="preserve"> HYPERLINK \l _Toc13433 </w:instrText>
          </w:r>
          <w:r>
            <w:rPr>
              <w:sz w:val="24"/>
              <w:szCs w:val="24"/>
            </w:rPr>
            <w:fldChar w:fldCharType="separate"/>
          </w:r>
          <w:r>
            <w:rPr>
              <w:rFonts w:hint="eastAsia" w:ascii="宋体" w:hAnsi="宋体" w:eastAsia="宋体" w:cs="宋体"/>
              <w:bCs/>
              <w:kern w:val="0"/>
              <w:sz w:val="24"/>
              <w:szCs w:val="24"/>
              <w:shd w:val="clear" w:color="auto" w:fill="FFFFFF"/>
            </w:rPr>
            <w:t>1.3  适用范围</w:t>
          </w:r>
          <w:r>
            <w:rPr>
              <w:sz w:val="24"/>
              <w:szCs w:val="24"/>
            </w:rPr>
            <w:tab/>
          </w:r>
          <w:r>
            <w:rPr>
              <w:sz w:val="24"/>
              <w:szCs w:val="24"/>
            </w:rPr>
            <w:fldChar w:fldCharType="begin"/>
          </w:r>
          <w:r>
            <w:rPr>
              <w:sz w:val="24"/>
              <w:szCs w:val="24"/>
            </w:rPr>
            <w:instrText xml:space="preserve"> PAGEREF _Toc13433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
            <w:tabs>
              <w:tab w:val="right" w:leader="dot" w:pos="8306"/>
            </w:tabs>
            <w:spacing w:line="240" w:lineRule="auto"/>
            <w:rPr>
              <w:sz w:val="24"/>
              <w:szCs w:val="24"/>
            </w:rPr>
          </w:pPr>
          <w:r>
            <w:rPr>
              <w:sz w:val="24"/>
              <w:szCs w:val="24"/>
            </w:rPr>
            <w:fldChar w:fldCharType="begin"/>
          </w:r>
          <w:r>
            <w:rPr>
              <w:sz w:val="24"/>
              <w:szCs w:val="24"/>
            </w:rPr>
            <w:instrText xml:space="preserve"> HYPERLINK \l _Toc20068 </w:instrText>
          </w:r>
          <w:r>
            <w:rPr>
              <w:sz w:val="24"/>
              <w:szCs w:val="24"/>
            </w:rPr>
            <w:fldChar w:fldCharType="separate"/>
          </w:r>
          <w:r>
            <w:rPr>
              <w:rFonts w:hint="eastAsia" w:ascii="宋体" w:hAnsi="宋体" w:eastAsia="宋体" w:cs="宋体"/>
              <w:bCs/>
              <w:kern w:val="0"/>
              <w:sz w:val="24"/>
              <w:szCs w:val="24"/>
              <w:shd w:val="clear" w:color="auto" w:fill="FFFFFF"/>
            </w:rPr>
            <w:t>1.4  预案体系</w:t>
          </w:r>
          <w:r>
            <w:rPr>
              <w:sz w:val="24"/>
              <w:szCs w:val="24"/>
            </w:rPr>
            <w:tab/>
          </w:r>
          <w:r>
            <w:rPr>
              <w:sz w:val="24"/>
              <w:szCs w:val="24"/>
            </w:rPr>
            <w:fldChar w:fldCharType="begin"/>
          </w:r>
          <w:r>
            <w:rPr>
              <w:sz w:val="24"/>
              <w:szCs w:val="24"/>
            </w:rPr>
            <w:instrText xml:space="preserve"> PAGEREF _Toc20068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
            <w:tabs>
              <w:tab w:val="right" w:leader="dot" w:pos="8306"/>
            </w:tabs>
            <w:spacing w:line="240" w:lineRule="auto"/>
            <w:rPr>
              <w:sz w:val="24"/>
              <w:szCs w:val="24"/>
            </w:rPr>
          </w:pPr>
          <w:r>
            <w:rPr>
              <w:sz w:val="24"/>
              <w:szCs w:val="24"/>
            </w:rPr>
            <w:fldChar w:fldCharType="begin"/>
          </w:r>
          <w:r>
            <w:rPr>
              <w:sz w:val="24"/>
              <w:szCs w:val="24"/>
            </w:rPr>
            <w:instrText xml:space="preserve"> HYPERLINK \l _Toc10929 </w:instrText>
          </w:r>
          <w:r>
            <w:rPr>
              <w:sz w:val="24"/>
              <w:szCs w:val="24"/>
            </w:rPr>
            <w:fldChar w:fldCharType="separate"/>
          </w:r>
          <w:r>
            <w:rPr>
              <w:rFonts w:hint="eastAsia" w:ascii="宋体" w:hAnsi="宋体" w:eastAsia="宋体" w:cs="宋体"/>
              <w:bCs/>
              <w:kern w:val="0"/>
              <w:sz w:val="24"/>
              <w:szCs w:val="24"/>
              <w:shd w:val="clear" w:color="auto" w:fill="FFFFFF"/>
            </w:rPr>
            <w:t>1.5  工作原则</w:t>
          </w:r>
          <w:r>
            <w:rPr>
              <w:sz w:val="24"/>
              <w:szCs w:val="24"/>
            </w:rPr>
            <w:tab/>
          </w:r>
          <w:r>
            <w:rPr>
              <w:sz w:val="24"/>
              <w:szCs w:val="24"/>
            </w:rPr>
            <w:fldChar w:fldCharType="begin"/>
          </w:r>
          <w:r>
            <w:rPr>
              <w:sz w:val="24"/>
              <w:szCs w:val="24"/>
            </w:rPr>
            <w:instrText xml:space="preserve"> PAGEREF _Toc10929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2"/>
            <w:tabs>
              <w:tab w:val="right" w:leader="dot" w:pos="8306"/>
            </w:tabs>
            <w:spacing w:line="240" w:lineRule="auto"/>
            <w:rPr>
              <w:sz w:val="24"/>
              <w:szCs w:val="24"/>
            </w:rPr>
          </w:pPr>
          <w:r>
            <w:rPr>
              <w:sz w:val="24"/>
              <w:szCs w:val="24"/>
            </w:rPr>
            <w:fldChar w:fldCharType="begin"/>
          </w:r>
          <w:r>
            <w:rPr>
              <w:sz w:val="24"/>
              <w:szCs w:val="24"/>
            </w:rPr>
            <w:instrText xml:space="preserve"> HYPERLINK \l _Toc6351 </w:instrText>
          </w:r>
          <w:r>
            <w:rPr>
              <w:sz w:val="24"/>
              <w:szCs w:val="24"/>
            </w:rPr>
            <w:fldChar w:fldCharType="separate"/>
          </w:r>
          <w:r>
            <w:rPr>
              <w:rFonts w:hint="eastAsia" w:ascii="宋体" w:hAnsi="宋体" w:eastAsia="宋体" w:cs="宋体"/>
              <w:bCs/>
              <w:kern w:val="0"/>
              <w:sz w:val="24"/>
              <w:szCs w:val="24"/>
              <w:shd w:val="clear" w:color="auto" w:fill="FFFFFF"/>
            </w:rPr>
            <w:t>1.6  事件分级</w:t>
          </w:r>
          <w:r>
            <w:rPr>
              <w:sz w:val="24"/>
              <w:szCs w:val="24"/>
            </w:rPr>
            <w:tab/>
          </w:r>
          <w:r>
            <w:rPr>
              <w:sz w:val="24"/>
              <w:szCs w:val="24"/>
            </w:rPr>
            <w:fldChar w:fldCharType="begin"/>
          </w:r>
          <w:r>
            <w:rPr>
              <w:sz w:val="24"/>
              <w:szCs w:val="24"/>
            </w:rPr>
            <w:instrText xml:space="preserve"> PAGEREF _Toc6351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7"/>
            <w:tabs>
              <w:tab w:val="right" w:leader="dot" w:pos="8306"/>
            </w:tabs>
            <w:spacing w:line="240" w:lineRule="auto"/>
            <w:rPr>
              <w:sz w:val="24"/>
              <w:szCs w:val="24"/>
            </w:rPr>
          </w:pPr>
          <w:r>
            <w:rPr>
              <w:sz w:val="24"/>
              <w:szCs w:val="24"/>
            </w:rPr>
            <w:fldChar w:fldCharType="begin"/>
          </w:r>
          <w:r>
            <w:rPr>
              <w:sz w:val="24"/>
              <w:szCs w:val="24"/>
            </w:rPr>
            <w:instrText xml:space="preserve"> HYPERLINK \l _Toc472 </w:instrText>
          </w:r>
          <w:r>
            <w:rPr>
              <w:sz w:val="24"/>
              <w:szCs w:val="24"/>
            </w:rPr>
            <w:fldChar w:fldCharType="separate"/>
          </w:r>
          <w:r>
            <w:rPr>
              <w:rFonts w:hint="eastAsia" w:ascii="宋体" w:hAnsi="宋体" w:eastAsia="宋体" w:cs="宋体"/>
              <w:bCs/>
              <w:kern w:val="0"/>
              <w:sz w:val="24"/>
              <w:szCs w:val="24"/>
              <w:shd w:val="clear" w:color="auto" w:fill="FFFFFF"/>
            </w:rPr>
            <w:t>1.6.1  特别重大突发环境事件</w:t>
          </w:r>
          <w:r>
            <w:rPr>
              <w:sz w:val="24"/>
              <w:szCs w:val="24"/>
            </w:rPr>
            <w:tab/>
          </w:r>
          <w:r>
            <w:rPr>
              <w:sz w:val="24"/>
              <w:szCs w:val="24"/>
            </w:rPr>
            <w:fldChar w:fldCharType="begin"/>
          </w:r>
          <w:r>
            <w:rPr>
              <w:sz w:val="24"/>
              <w:szCs w:val="24"/>
            </w:rPr>
            <w:instrText xml:space="preserve"> PAGEREF _Toc472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7"/>
            <w:tabs>
              <w:tab w:val="right" w:leader="dot" w:pos="8306"/>
            </w:tabs>
            <w:spacing w:line="240" w:lineRule="auto"/>
            <w:rPr>
              <w:sz w:val="24"/>
              <w:szCs w:val="24"/>
            </w:rPr>
          </w:pPr>
          <w:r>
            <w:rPr>
              <w:sz w:val="24"/>
              <w:szCs w:val="24"/>
            </w:rPr>
            <w:fldChar w:fldCharType="begin"/>
          </w:r>
          <w:r>
            <w:rPr>
              <w:sz w:val="24"/>
              <w:szCs w:val="24"/>
            </w:rPr>
            <w:instrText xml:space="preserve"> HYPERLINK \l _Toc14147 </w:instrText>
          </w:r>
          <w:r>
            <w:rPr>
              <w:sz w:val="24"/>
              <w:szCs w:val="24"/>
            </w:rPr>
            <w:fldChar w:fldCharType="separate"/>
          </w:r>
          <w:r>
            <w:rPr>
              <w:rFonts w:hint="eastAsia" w:ascii="宋体" w:hAnsi="宋体" w:eastAsia="宋体" w:cs="宋体"/>
              <w:bCs/>
              <w:kern w:val="0"/>
              <w:sz w:val="24"/>
              <w:szCs w:val="24"/>
              <w:shd w:val="clear" w:color="auto" w:fill="FFFFFF"/>
            </w:rPr>
            <w:t>1.6.2  重大突发环境事件</w:t>
          </w:r>
          <w:r>
            <w:rPr>
              <w:sz w:val="24"/>
              <w:szCs w:val="24"/>
            </w:rPr>
            <w:tab/>
          </w:r>
          <w:r>
            <w:rPr>
              <w:sz w:val="24"/>
              <w:szCs w:val="24"/>
            </w:rPr>
            <w:fldChar w:fldCharType="begin"/>
          </w:r>
          <w:r>
            <w:rPr>
              <w:sz w:val="24"/>
              <w:szCs w:val="24"/>
            </w:rPr>
            <w:instrText xml:space="preserve"> PAGEREF _Toc14147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7"/>
            <w:tabs>
              <w:tab w:val="right" w:leader="dot" w:pos="8306"/>
            </w:tabs>
            <w:spacing w:line="240" w:lineRule="auto"/>
            <w:rPr>
              <w:sz w:val="24"/>
              <w:szCs w:val="24"/>
            </w:rPr>
          </w:pPr>
          <w:r>
            <w:rPr>
              <w:sz w:val="24"/>
              <w:szCs w:val="24"/>
            </w:rPr>
            <w:fldChar w:fldCharType="begin"/>
          </w:r>
          <w:r>
            <w:rPr>
              <w:sz w:val="24"/>
              <w:szCs w:val="24"/>
            </w:rPr>
            <w:instrText xml:space="preserve"> HYPERLINK \l _Toc25950 </w:instrText>
          </w:r>
          <w:r>
            <w:rPr>
              <w:sz w:val="24"/>
              <w:szCs w:val="24"/>
            </w:rPr>
            <w:fldChar w:fldCharType="separate"/>
          </w:r>
          <w:r>
            <w:rPr>
              <w:rFonts w:hint="eastAsia" w:ascii="宋体" w:hAnsi="宋体" w:eastAsia="宋体" w:cs="宋体"/>
              <w:bCs/>
              <w:kern w:val="0"/>
              <w:sz w:val="24"/>
              <w:szCs w:val="24"/>
              <w:shd w:val="clear" w:color="auto" w:fill="FFFFFF"/>
            </w:rPr>
            <w:t>1.6.3  较大突发环境事件</w:t>
          </w:r>
          <w:r>
            <w:rPr>
              <w:sz w:val="24"/>
              <w:szCs w:val="24"/>
            </w:rPr>
            <w:tab/>
          </w:r>
          <w:r>
            <w:rPr>
              <w:sz w:val="24"/>
              <w:szCs w:val="24"/>
            </w:rPr>
            <w:fldChar w:fldCharType="begin"/>
          </w:r>
          <w:r>
            <w:rPr>
              <w:sz w:val="24"/>
              <w:szCs w:val="24"/>
            </w:rPr>
            <w:instrText xml:space="preserve"> PAGEREF _Toc25950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7"/>
            <w:tabs>
              <w:tab w:val="right" w:leader="dot" w:pos="8306"/>
            </w:tabs>
            <w:spacing w:line="240" w:lineRule="auto"/>
            <w:rPr>
              <w:sz w:val="24"/>
              <w:szCs w:val="24"/>
            </w:rPr>
          </w:pPr>
          <w:r>
            <w:rPr>
              <w:sz w:val="24"/>
              <w:szCs w:val="24"/>
            </w:rPr>
            <w:fldChar w:fldCharType="begin"/>
          </w:r>
          <w:r>
            <w:rPr>
              <w:sz w:val="24"/>
              <w:szCs w:val="24"/>
            </w:rPr>
            <w:instrText xml:space="preserve"> HYPERLINK \l _Toc20525 </w:instrText>
          </w:r>
          <w:r>
            <w:rPr>
              <w:sz w:val="24"/>
              <w:szCs w:val="24"/>
            </w:rPr>
            <w:fldChar w:fldCharType="separate"/>
          </w:r>
          <w:r>
            <w:rPr>
              <w:rFonts w:hint="eastAsia" w:ascii="宋体" w:hAnsi="宋体" w:eastAsia="宋体" w:cs="宋体"/>
              <w:bCs/>
              <w:kern w:val="0"/>
              <w:sz w:val="24"/>
              <w:szCs w:val="24"/>
              <w:shd w:val="clear" w:color="auto" w:fill="FFFFFF"/>
            </w:rPr>
            <w:t>1.6.4  一般突发环境事件</w:t>
          </w:r>
          <w:r>
            <w:rPr>
              <w:sz w:val="24"/>
              <w:szCs w:val="24"/>
            </w:rPr>
            <w:tab/>
          </w:r>
          <w:r>
            <w:rPr>
              <w:sz w:val="24"/>
              <w:szCs w:val="24"/>
            </w:rPr>
            <w:fldChar w:fldCharType="begin"/>
          </w:r>
          <w:r>
            <w:rPr>
              <w:sz w:val="24"/>
              <w:szCs w:val="24"/>
            </w:rPr>
            <w:instrText xml:space="preserve"> PAGEREF _Toc20525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1"/>
            <w:tabs>
              <w:tab w:val="right" w:leader="dot" w:pos="8306"/>
            </w:tabs>
            <w:spacing w:line="240" w:lineRule="auto"/>
            <w:rPr>
              <w:sz w:val="24"/>
              <w:szCs w:val="24"/>
            </w:rPr>
          </w:pPr>
          <w:r>
            <w:rPr>
              <w:sz w:val="24"/>
              <w:szCs w:val="24"/>
            </w:rPr>
            <w:fldChar w:fldCharType="begin"/>
          </w:r>
          <w:r>
            <w:rPr>
              <w:sz w:val="24"/>
              <w:szCs w:val="24"/>
            </w:rPr>
            <w:instrText xml:space="preserve"> HYPERLINK \l _Toc20428 </w:instrText>
          </w:r>
          <w:r>
            <w:rPr>
              <w:sz w:val="24"/>
              <w:szCs w:val="24"/>
            </w:rPr>
            <w:fldChar w:fldCharType="separate"/>
          </w:r>
          <w:r>
            <w:rPr>
              <w:rFonts w:hint="eastAsia" w:ascii="宋体" w:hAnsi="宋体" w:eastAsia="宋体" w:cs="宋体"/>
              <w:bCs/>
              <w:kern w:val="0"/>
              <w:sz w:val="24"/>
              <w:szCs w:val="24"/>
              <w:shd w:val="clear" w:color="auto" w:fill="FFFFFF"/>
            </w:rPr>
            <w:t>2  组织指挥体系</w:t>
          </w:r>
          <w:r>
            <w:rPr>
              <w:sz w:val="24"/>
              <w:szCs w:val="24"/>
            </w:rPr>
            <w:tab/>
          </w:r>
          <w:r>
            <w:rPr>
              <w:sz w:val="24"/>
              <w:szCs w:val="24"/>
            </w:rPr>
            <w:fldChar w:fldCharType="begin"/>
          </w:r>
          <w:r>
            <w:rPr>
              <w:sz w:val="24"/>
              <w:szCs w:val="24"/>
            </w:rPr>
            <w:instrText xml:space="preserve"> PAGEREF _Toc20428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
            <w:tabs>
              <w:tab w:val="right" w:leader="dot" w:pos="8306"/>
            </w:tabs>
            <w:spacing w:line="240" w:lineRule="auto"/>
            <w:rPr>
              <w:sz w:val="24"/>
              <w:szCs w:val="24"/>
            </w:rPr>
          </w:pPr>
          <w:r>
            <w:rPr>
              <w:sz w:val="24"/>
              <w:szCs w:val="24"/>
            </w:rPr>
            <w:fldChar w:fldCharType="begin"/>
          </w:r>
          <w:r>
            <w:rPr>
              <w:sz w:val="24"/>
              <w:szCs w:val="24"/>
            </w:rPr>
            <w:instrText xml:space="preserve"> HYPERLINK \l _Toc29306 </w:instrText>
          </w:r>
          <w:r>
            <w:rPr>
              <w:sz w:val="24"/>
              <w:szCs w:val="24"/>
            </w:rPr>
            <w:fldChar w:fldCharType="separate"/>
          </w:r>
          <w:r>
            <w:rPr>
              <w:rFonts w:hint="eastAsia" w:ascii="宋体" w:hAnsi="宋体" w:eastAsia="宋体" w:cs="宋体"/>
              <w:bCs/>
              <w:kern w:val="0"/>
              <w:sz w:val="24"/>
              <w:szCs w:val="24"/>
              <w:shd w:val="clear" w:color="auto" w:fill="FFFFFF"/>
            </w:rPr>
            <w:t xml:space="preserve">2.1  </w:t>
          </w:r>
          <w:r>
            <w:rPr>
              <w:rFonts w:hint="eastAsia" w:ascii="宋体" w:hAnsi="宋体" w:eastAsia="宋体" w:cs="宋体"/>
              <w:bCs/>
              <w:kern w:val="0"/>
              <w:sz w:val="24"/>
              <w:szCs w:val="24"/>
              <w:shd w:val="clear" w:color="auto" w:fill="FFFFFF"/>
              <w:lang w:eastAsia="zh-CN"/>
            </w:rPr>
            <w:t>县</w:t>
          </w:r>
          <w:r>
            <w:rPr>
              <w:rFonts w:hint="eastAsia" w:ascii="宋体" w:hAnsi="宋体" w:eastAsia="宋体" w:cs="宋体"/>
              <w:bCs/>
              <w:kern w:val="0"/>
              <w:sz w:val="24"/>
              <w:szCs w:val="24"/>
              <w:shd w:val="clear" w:color="auto" w:fill="FFFFFF"/>
            </w:rPr>
            <w:t>级组织指挥机构</w:t>
          </w:r>
          <w:r>
            <w:rPr>
              <w:sz w:val="24"/>
              <w:szCs w:val="24"/>
            </w:rPr>
            <w:tab/>
          </w:r>
          <w:r>
            <w:rPr>
              <w:sz w:val="24"/>
              <w:szCs w:val="24"/>
            </w:rPr>
            <w:fldChar w:fldCharType="begin"/>
          </w:r>
          <w:r>
            <w:rPr>
              <w:sz w:val="24"/>
              <w:szCs w:val="24"/>
            </w:rPr>
            <w:instrText xml:space="preserve"> PAGEREF _Toc29306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7"/>
            <w:tabs>
              <w:tab w:val="right" w:leader="dot" w:pos="8306"/>
            </w:tabs>
            <w:spacing w:line="240" w:lineRule="auto"/>
            <w:rPr>
              <w:sz w:val="24"/>
              <w:szCs w:val="24"/>
            </w:rPr>
          </w:pPr>
          <w:r>
            <w:rPr>
              <w:sz w:val="24"/>
              <w:szCs w:val="24"/>
            </w:rPr>
            <w:fldChar w:fldCharType="begin"/>
          </w:r>
          <w:r>
            <w:rPr>
              <w:sz w:val="24"/>
              <w:szCs w:val="24"/>
            </w:rPr>
            <w:instrText xml:space="preserve"> HYPERLINK \l _Toc16577 </w:instrText>
          </w:r>
          <w:r>
            <w:rPr>
              <w:sz w:val="24"/>
              <w:szCs w:val="24"/>
            </w:rPr>
            <w:fldChar w:fldCharType="separate"/>
          </w:r>
          <w:r>
            <w:rPr>
              <w:rFonts w:hint="eastAsia" w:ascii="宋体" w:hAnsi="宋体" w:eastAsia="宋体" w:cs="宋体"/>
              <w:bCs/>
              <w:kern w:val="0"/>
              <w:sz w:val="24"/>
              <w:szCs w:val="24"/>
              <w:shd w:val="clear" w:color="auto" w:fill="FFFFFF"/>
            </w:rPr>
            <w:t>2.1.1  应急指挥部组成及职责</w:t>
          </w:r>
          <w:r>
            <w:rPr>
              <w:sz w:val="24"/>
              <w:szCs w:val="24"/>
            </w:rPr>
            <w:tab/>
          </w:r>
          <w:r>
            <w:rPr>
              <w:sz w:val="24"/>
              <w:szCs w:val="24"/>
            </w:rPr>
            <w:fldChar w:fldCharType="begin"/>
          </w:r>
          <w:r>
            <w:rPr>
              <w:sz w:val="24"/>
              <w:szCs w:val="24"/>
            </w:rPr>
            <w:instrText xml:space="preserve"> PAGEREF _Toc16577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7"/>
            <w:tabs>
              <w:tab w:val="right" w:leader="dot" w:pos="8306"/>
            </w:tabs>
            <w:spacing w:line="240" w:lineRule="auto"/>
            <w:rPr>
              <w:sz w:val="24"/>
              <w:szCs w:val="24"/>
            </w:rPr>
          </w:pPr>
          <w:r>
            <w:rPr>
              <w:sz w:val="24"/>
              <w:szCs w:val="24"/>
            </w:rPr>
            <w:fldChar w:fldCharType="begin"/>
          </w:r>
          <w:r>
            <w:rPr>
              <w:sz w:val="24"/>
              <w:szCs w:val="24"/>
            </w:rPr>
            <w:instrText xml:space="preserve"> HYPERLINK \l _Toc8743 </w:instrText>
          </w:r>
          <w:r>
            <w:rPr>
              <w:sz w:val="24"/>
              <w:szCs w:val="24"/>
            </w:rPr>
            <w:fldChar w:fldCharType="separate"/>
          </w:r>
          <w:r>
            <w:rPr>
              <w:rFonts w:hint="eastAsia" w:ascii="宋体" w:hAnsi="宋体" w:eastAsia="宋体" w:cs="宋体"/>
              <w:bCs/>
              <w:kern w:val="0"/>
              <w:sz w:val="24"/>
              <w:szCs w:val="24"/>
              <w:shd w:val="clear" w:color="auto" w:fill="FFFFFF"/>
            </w:rPr>
            <w:t>2.1.2  应急指挥部办公室组成及职责</w:t>
          </w:r>
          <w:r>
            <w:rPr>
              <w:sz w:val="24"/>
              <w:szCs w:val="24"/>
            </w:rPr>
            <w:tab/>
          </w:r>
          <w:r>
            <w:rPr>
              <w:sz w:val="24"/>
              <w:szCs w:val="24"/>
            </w:rPr>
            <w:fldChar w:fldCharType="begin"/>
          </w:r>
          <w:r>
            <w:rPr>
              <w:sz w:val="24"/>
              <w:szCs w:val="24"/>
            </w:rPr>
            <w:instrText xml:space="preserve"> PAGEREF _Toc8743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2"/>
            <w:tabs>
              <w:tab w:val="right" w:leader="dot" w:pos="8306"/>
            </w:tabs>
            <w:spacing w:line="240" w:lineRule="auto"/>
            <w:rPr>
              <w:sz w:val="24"/>
              <w:szCs w:val="24"/>
            </w:rPr>
          </w:pPr>
          <w:r>
            <w:rPr>
              <w:sz w:val="24"/>
              <w:szCs w:val="24"/>
            </w:rPr>
            <w:fldChar w:fldCharType="begin"/>
          </w:r>
          <w:r>
            <w:rPr>
              <w:sz w:val="24"/>
              <w:szCs w:val="24"/>
            </w:rPr>
            <w:instrText xml:space="preserve"> HYPERLINK \l _Toc3000 </w:instrText>
          </w:r>
          <w:r>
            <w:rPr>
              <w:sz w:val="24"/>
              <w:szCs w:val="24"/>
            </w:rPr>
            <w:fldChar w:fldCharType="separate"/>
          </w:r>
          <w:r>
            <w:rPr>
              <w:rFonts w:hint="eastAsia" w:ascii="宋体" w:hAnsi="宋体" w:eastAsia="宋体" w:cs="宋体"/>
              <w:bCs/>
              <w:kern w:val="0"/>
              <w:sz w:val="24"/>
              <w:szCs w:val="24"/>
              <w:shd w:val="clear" w:color="auto" w:fill="FFFFFF"/>
            </w:rPr>
            <w:t>2.2  现场指挥部组成及职责</w:t>
          </w:r>
          <w:r>
            <w:rPr>
              <w:sz w:val="24"/>
              <w:szCs w:val="24"/>
            </w:rPr>
            <w:tab/>
          </w:r>
          <w:r>
            <w:rPr>
              <w:sz w:val="24"/>
              <w:szCs w:val="24"/>
            </w:rPr>
            <w:fldChar w:fldCharType="begin"/>
          </w:r>
          <w:r>
            <w:rPr>
              <w:sz w:val="24"/>
              <w:szCs w:val="24"/>
            </w:rPr>
            <w:instrText xml:space="preserve"> PAGEREF _Toc3000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2"/>
            <w:tabs>
              <w:tab w:val="right" w:leader="dot" w:pos="8306"/>
            </w:tabs>
            <w:spacing w:line="240" w:lineRule="auto"/>
            <w:rPr>
              <w:sz w:val="24"/>
              <w:szCs w:val="24"/>
            </w:rPr>
          </w:pPr>
          <w:r>
            <w:rPr>
              <w:sz w:val="24"/>
              <w:szCs w:val="24"/>
            </w:rPr>
            <w:fldChar w:fldCharType="begin"/>
          </w:r>
          <w:r>
            <w:rPr>
              <w:sz w:val="24"/>
              <w:szCs w:val="24"/>
            </w:rPr>
            <w:instrText xml:space="preserve"> HYPERLINK \l _Toc3694 </w:instrText>
          </w:r>
          <w:r>
            <w:rPr>
              <w:sz w:val="24"/>
              <w:szCs w:val="24"/>
            </w:rPr>
            <w:fldChar w:fldCharType="separate"/>
          </w:r>
          <w:r>
            <w:rPr>
              <w:rFonts w:hint="eastAsia" w:ascii="宋体" w:hAnsi="宋体" w:eastAsia="宋体" w:cs="宋体"/>
              <w:bCs/>
              <w:kern w:val="0"/>
              <w:sz w:val="24"/>
              <w:szCs w:val="24"/>
              <w:shd w:val="clear" w:color="auto" w:fill="FFFFFF"/>
            </w:rPr>
            <w:t>2.3  应急工作组及职责</w:t>
          </w:r>
          <w:r>
            <w:rPr>
              <w:sz w:val="24"/>
              <w:szCs w:val="24"/>
            </w:rPr>
            <w:tab/>
          </w:r>
          <w:r>
            <w:rPr>
              <w:sz w:val="24"/>
              <w:szCs w:val="24"/>
            </w:rPr>
            <w:fldChar w:fldCharType="begin"/>
          </w:r>
          <w:r>
            <w:rPr>
              <w:sz w:val="24"/>
              <w:szCs w:val="24"/>
            </w:rPr>
            <w:instrText xml:space="preserve"> PAGEREF _Toc3694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7"/>
            <w:tabs>
              <w:tab w:val="right" w:leader="dot" w:pos="8306"/>
            </w:tabs>
            <w:spacing w:line="240" w:lineRule="auto"/>
            <w:rPr>
              <w:sz w:val="24"/>
              <w:szCs w:val="24"/>
            </w:rPr>
          </w:pPr>
          <w:r>
            <w:rPr>
              <w:sz w:val="24"/>
              <w:szCs w:val="24"/>
            </w:rPr>
            <w:fldChar w:fldCharType="begin"/>
          </w:r>
          <w:r>
            <w:rPr>
              <w:sz w:val="24"/>
              <w:szCs w:val="24"/>
            </w:rPr>
            <w:instrText xml:space="preserve"> HYPERLINK \l _Toc19969 </w:instrText>
          </w:r>
          <w:r>
            <w:rPr>
              <w:sz w:val="24"/>
              <w:szCs w:val="24"/>
            </w:rPr>
            <w:fldChar w:fldCharType="separate"/>
          </w:r>
          <w:r>
            <w:rPr>
              <w:rFonts w:hint="eastAsia" w:ascii="宋体" w:hAnsi="宋体" w:eastAsia="宋体" w:cs="宋体"/>
              <w:bCs/>
              <w:kern w:val="0"/>
              <w:sz w:val="24"/>
              <w:szCs w:val="24"/>
              <w:shd w:val="clear" w:color="auto" w:fill="FFFFFF"/>
            </w:rPr>
            <w:t>2.3.1  现场指挥组</w:t>
          </w:r>
          <w:r>
            <w:rPr>
              <w:sz w:val="24"/>
              <w:szCs w:val="24"/>
            </w:rPr>
            <w:tab/>
          </w:r>
          <w:r>
            <w:rPr>
              <w:sz w:val="24"/>
              <w:szCs w:val="24"/>
            </w:rPr>
            <w:fldChar w:fldCharType="begin"/>
          </w:r>
          <w:r>
            <w:rPr>
              <w:sz w:val="24"/>
              <w:szCs w:val="24"/>
            </w:rPr>
            <w:instrText xml:space="preserve"> PAGEREF _Toc19969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7"/>
            <w:tabs>
              <w:tab w:val="right" w:leader="dot" w:pos="8306"/>
            </w:tabs>
            <w:spacing w:line="240" w:lineRule="auto"/>
            <w:rPr>
              <w:sz w:val="24"/>
              <w:szCs w:val="24"/>
            </w:rPr>
          </w:pPr>
          <w:r>
            <w:rPr>
              <w:sz w:val="24"/>
              <w:szCs w:val="24"/>
            </w:rPr>
            <w:fldChar w:fldCharType="begin"/>
          </w:r>
          <w:r>
            <w:rPr>
              <w:sz w:val="24"/>
              <w:szCs w:val="24"/>
            </w:rPr>
            <w:instrText xml:space="preserve"> HYPERLINK \l _Toc26196 </w:instrText>
          </w:r>
          <w:r>
            <w:rPr>
              <w:sz w:val="24"/>
              <w:szCs w:val="24"/>
            </w:rPr>
            <w:fldChar w:fldCharType="separate"/>
          </w:r>
          <w:r>
            <w:rPr>
              <w:rFonts w:hint="eastAsia" w:ascii="宋体" w:hAnsi="宋体" w:eastAsia="宋体" w:cs="宋体"/>
              <w:bCs/>
              <w:kern w:val="0"/>
              <w:sz w:val="24"/>
              <w:szCs w:val="24"/>
              <w:shd w:val="clear" w:color="auto" w:fill="FFFFFF"/>
            </w:rPr>
            <w:t>2.3.2  宣传报道组</w:t>
          </w:r>
          <w:r>
            <w:rPr>
              <w:sz w:val="24"/>
              <w:szCs w:val="24"/>
            </w:rPr>
            <w:tab/>
          </w:r>
          <w:r>
            <w:rPr>
              <w:sz w:val="24"/>
              <w:szCs w:val="24"/>
            </w:rPr>
            <w:fldChar w:fldCharType="begin"/>
          </w:r>
          <w:r>
            <w:rPr>
              <w:sz w:val="24"/>
              <w:szCs w:val="24"/>
            </w:rPr>
            <w:instrText xml:space="preserve"> PAGEREF _Toc26196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7"/>
            <w:tabs>
              <w:tab w:val="right" w:leader="dot" w:pos="8306"/>
            </w:tabs>
            <w:spacing w:line="240" w:lineRule="auto"/>
            <w:rPr>
              <w:sz w:val="24"/>
              <w:szCs w:val="24"/>
            </w:rPr>
          </w:pPr>
          <w:r>
            <w:rPr>
              <w:sz w:val="24"/>
              <w:szCs w:val="24"/>
            </w:rPr>
            <w:fldChar w:fldCharType="begin"/>
          </w:r>
          <w:r>
            <w:rPr>
              <w:sz w:val="24"/>
              <w:szCs w:val="24"/>
            </w:rPr>
            <w:instrText xml:space="preserve"> HYPERLINK \l _Toc19872 </w:instrText>
          </w:r>
          <w:r>
            <w:rPr>
              <w:sz w:val="24"/>
              <w:szCs w:val="24"/>
            </w:rPr>
            <w:fldChar w:fldCharType="separate"/>
          </w:r>
          <w:r>
            <w:rPr>
              <w:rFonts w:hint="eastAsia" w:ascii="宋体" w:hAnsi="宋体" w:eastAsia="宋体" w:cs="宋体"/>
              <w:bCs/>
              <w:kern w:val="0"/>
              <w:sz w:val="24"/>
              <w:szCs w:val="24"/>
              <w:shd w:val="clear" w:color="auto" w:fill="FFFFFF"/>
            </w:rPr>
            <w:t>2.3.3  医疗抢护组</w:t>
          </w:r>
          <w:r>
            <w:rPr>
              <w:sz w:val="24"/>
              <w:szCs w:val="24"/>
            </w:rPr>
            <w:tab/>
          </w:r>
          <w:r>
            <w:rPr>
              <w:sz w:val="24"/>
              <w:szCs w:val="24"/>
            </w:rPr>
            <w:fldChar w:fldCharType="begin"/>
          </w:r>
          <w:r>
            <w:rPr>
              <w:sz w:val="24"/>
              <w:szCs w:val="24"/>
            </w:rPr>
            <w:instrText xml:space="preserve"> PAGEREF _Toc19872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7"/>
            <w:tabs>
              <w:tab w:val="right" w:leader="dot" w:pos="8306"/>
            </w:tabs>
            <w:spacing w:line="240" w:lineRule="auto"/>
            <w:rPr>
              <w:sz w:val="24"/>
              <w:szCs w:val="24"/>
            </w:rPr>
          </w:pPr>
          <w:r>
            <w:rPr>
              <w:sz w:val="24"/>
              <w:szCs w:val="24"/>
            </w:rPr>
            <w:fldChar w:fldCharType="begin"/>
          </w:r>
          <w:r>
            <w:rPr>
              <w:sz w:val="24"/>
              <w:szCs w:val="24"/>
            </w:rPr>
            <w:instrText xml:space="preserve"> HYPERLINK \l _Toc9890 </w:instrText>
          </w:r>
          <w:r>
            <w:rPr>
              <w:sz w:val="24"/>
              <w:szCs w:val="24"/>
            </w:rPr>
            <w:fldChar w:fldCharType="separate"/>
          </w:r>
          <w:r>
            <w:rPr>
              <w:rFonts w:hint="eastAsia" w:ascii="宋体" w:hAnsi="宋体" w:eastAsia="宋体" w:cs="宋体"/>
              <w:bCs/>
              <w:kern w:val="0"/>
              <w:sz w:val="24"/>
              <w:szCs w:val="24"/>
              <w:shd w:val="clear" w:color="auto" w:fill="FFFFFF"/>
            </w:rPr>
            <w:t>2.3.4  现场警戒组</w:t>
          </w:r>
          <w:r>
            <w:rPr>
              <w:sz w:val="24"/>
              <w:szCs w:val="24"/>
            </w:rPr>
            <w:tab/>
          </w:r>
          <w:r>
            <w:rPr>
              <w:sz w:val="24"/>
              <w:szCs w:val="24"/>
            </w:rPr>
            <w:fldChar w:fldCharType="begin"/>
          </w:r>
          <w:r>
            <w:rPr>
              <w:sz w:val="24"/>
              <w:szCs w:val="24"/>
            </w:rPr>
            <w:instrText xml:space="preserve"> PAGEREF _Toc9890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7"/>
            <w:tabs>
              <w:tab w:val="right" w:leader="dot" w:pos="8306"/>
            </w:tabs>
            <w:spacing w:line="240" w:lineRule="auto"/>
            <w:rPr>
              <w:sz w:val="24"/>
              <w:szCs w:val="24"/>
            </w:rPr>
          </w:pPr>
          <w:r>
            <w:rPr>
              <w:sz w:val="24"/>
              <w:szCs w:val="24"/>
            </w:rPr>
            <w:fldChar w:fldCharType="begin"/>
          </w:r>
          <w:r>
            <w:rPr>
              <w:sz w:val="24"/>
              <w:szCs w:val="24"/>
            </w:rPr>
            <w:instrText xml:space="preserve"> HYPERLINK \l _Toc20448 </w:instrText>
          </w:r>
          <w:r>
            <w:rPr>
              <w:sz w:val="24"/>
              <w:szCs w:val="24"/>
            </w:rPr>
            <w:fldChar w:fldCharType="separate"/>
          </w:r>
          <w:r>
            <w:rPr>
              <w:rFonts w:hint="eastAsia" w:ascii="宋体" w:hAnsi="宋体" w:eastAsia="宋体" w:cs="宋体"/>
              <w:bCs/>
              <w:kern w:val="0"/>
              <w:sz w:val="24"/>
              <w:szCs w:val="24"/>
              <w:shd w:val="clear" w:color="auto" w:fill="FFFFFF"/>
            </w:rPr>
            <w:t>2.3.5  机动组</w:t>
          </w:r>
          <w:r>
            <w:rPr>
              <w:sz w:val="24"/>
              <w:szCs w:val="24"/>
            </w:rPr>
            <w:tab/>
          </w:r>
          <w:r>
            <w:rPr>
              <w:sz w:val="24"/>
              <w:szCs w:val="24"/>
            </w:rPr>
            <w:fldChar w:fldCharType="begin"/>
          </w:r>
          <w:r>
            <w:rPr>
              <w:sz w:val="24"/>
              <w:szCs w:val="24"/>
            </w:rPr>
            <w:instrText xml:space="preserve"> PAGEREF _Toc20448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7"/>
            <w:tabs>
              <w:tab w:val="right" w:leader="dot" w:pos="8306"/>
            </w:tabs>
            <w:spacing w:line="240" w:lineRule="auto"/>
            <w:rPr>
              <w:sz w:val="24"/>
              <w:szCs w:val="24"/>
            </w:rPr>
          </w:pPr>
          <w:r>
            <w:rPr>
              <w:sz w:val="24"/>
              <w:szCs w:val="24"/>
            </w:rPr>
            <w:fldChar w:fldCharType="begin"/>
          </w:r>
          <w:r>
            <w:rPr>
              <w:sz w:val="24"/>
              <w:szCs w:val="24"/>
            </w:rPr>
            <w:instrText xml:space="preserve"> HYPERLINK \l _Toc21636 </w:instrText>
          </w:r>
          <w:r>
            <w:rPr>
              <w:sz w:val="24"/>
              <w:szCs w:val="24"/>
            </w:rPr>
            <w:fldChar w:fldCharType="separate"/>
          </w:r>
          <w:r>
            <w:rPr>
              <w:rFonts w:hint="eastAsia" w:ascii="宋体" w:hAnsi="宋体" w:eastAsia="宋体" w:cs="宋体"/>
              <w:bCs/>
              <w:kern w:val="0"/>
              <w:sz w:val="24"/>
              <w:szCs w:val="24"/>
              <w:shd w:val="clear" w:color="auto" w:fill="FFFFFF"/>
            </w:rPr>
            <w:t>2.3.6  善后处理组</w:t>
          </w:r>
          <w:r>
            <w:rPr>
              <w:sz w:val="24"/>
              <w:szCs w:val="24"/>
            </w:rPr>
            <w:tab/>
          </w:r>
          <w:r>
            <w:rPr>
              <w:sz w:val="24"/>
              <w:szCs w:val="24"/>
            </w:rPr>
            <w:fldChar w:fldCharType="begin"/>
          </w:r>
          <w:r>
            <w:rPr>
              <w:sz w:val="24"/>
              <w:szCs w:val="24"/>
            </w:rPr>
            <w:instrText xml:space="preserve"> PAGEREF _Toc21636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7"/>
            <w:tabs>
              <w:tab w:val="right" w:leader="dot" w:pos="8306"/>
            </w:tabs>
            <w:spacing w:line="240" w:lineRule="auto"/>
            <w:rPr>
              <w:sz w:val="24"/>
              <w:szCs w:val="24"/>
            </w:rPr>
          </w:pPr>
          <w:r>
            <w:rPr>
              <w:sz w:val="24"/>
              <w:szCs w:val="24"/>
            </w:rPr>
            <w:fldChar w:fldCharType="begin"/>
          </w:r>
          <w:r>
            <w:rPr>
              <w:sz w:val="24"/>
              <w:szCs w:val="24"/>
            </w:rPr>
            <w:instrText xml:space="preserve"> HYPERLINK \l _Toc11754 </w:instrText>
          </w:r>
          <w:r>
            <w:rPr>
              <w:sz w:val="24"/>
              <w:szCs w:val="24"/>
            </w:rPr>
            <w:fldChar w:fldCharType="separate"/>
          </w:r>
          <w:r>
            <w:rPr>
              <w:rFonts w:hint="eastAsia" w:ascii="宋体" w:hAnsi="宋体" w:eastAsia="宋体" w:cs="宋体"/>
              <w:bCs/>
              <w:kern w:val="0"/>
              <w:sz w:val="24"/>
              <w:szCs w:val="24"/>
              <w:shd w:val="clear" w:color="auto" w:fill="FFFFFF"/>
            </w:rPr>
            <w:t>2.3.7  环境监测组</w:t>
          </w:r>
          <w:r>
            <w:rPr>
              <w:sz w:val="24"/>
              <w:szCs w:val="24"/>
            </w:rPr>
            <w:tab/>
          </w:r>
          <w:r>
            <w:rPr>
              <w:sz w:val="24"/>
              <w:szCs w:val="24"/>
            </w:rPr>
            <w:fldChar w:fldCharType="begin"/>
          </w:r>
          <w:r>
            <w:rPr>
              <w:sz w:val="24"/>
              <w:szCs w:val="24"/>
            </w:rPr>
            <w:instrText xml:space="preserve"> PAGEREF _Toc11754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7"/>
            <w:tabs>
              <w:tab w:val="right" w:leader="dot" w:pos="8306"/>
            </w:tabs>
            <w:spacing w:line="240" w:lineRule="auto"/>
            <w:rPr>
              <w:sz w:val="24"/>
              <w:szCs w:val="24"/>
            </w:rPr>
          </w:pPr>
          <w:r>
            <w:rPr>
              <w:sz w:val="24"/>
              <w:szCs w:val="24"/>
            </w:rPr>
            <w:fldChar w:fldCharType="begin"/>
          </w:r>
          <w:r>
            <w:rPr>
              <w:sz w:val="24"/>
              <w:szCs w:val="24"/>
            </w:rPr>
            <w:instrText xml:space="preserve"> HYPERLINK \l _Toc29298 </w:instrText>
          </w:r>
          <w:r>
            <w:rPr>
              <w:sz w:val="24"/>
              <w:szCs w:val="24"/>
            </w:rPr>
            <w:fldChar w:fldCharType="separate"/>
          </w:r>
          <w:r>
            <w:rPr>
              <w:rFonts w:hint="eastAsia" w:ascii="宋体" w:hAnsi="宋体" w:eastAsia="宋体" w:cs="宋体"/>
              <w:bCs/>
              <w:kern w:val="0"/>
              <w:sz w:val="24"/>
              <w:szCs w:val="24"/>
              <w:shd w:val="clear" w:color="auto" w:fill="FFFFFF"/>
            </w:rPr>
            <w:t>2.3.</w:t>
          </w:r>
          <w:r>
            <w:rPr>
              <w:rFonts w:hint="eastAsia" w:ascii="宋体" w:hAnsi="宋体" w:eastAsia="宋体" w:cs="宋体"/>
              <w:bCs/>
              <w:kern w:val="0"/>
              <w:sz w:val="24"/>
              <w:szCs w:val="24"/>
              <w:shd w:val="clear" w:color="auto" w:fill="FFFFFF"/>
              <w:lang w:val="en-US" w:eastAsia="zh-CN"/>
            </w:rPr>
            <w:t>8</w:t>
          </w:r>
          <w:r>
            <w:rPr>
              <w:rFonts w:hint="eastAsia" w:ascii="宋体" w:hAnsi="宋体" w:eastAsia="宋体" w:cs="宋体"/>
              <w:bCs/>
              <w:kern w:val="0"/>
              <w:sz w:val="24"/>
              <w:szCs w:val="24"/>
              <w:shd w:val="clear" w:color="auto" w:fill="FFFFFF"/>
            </w:rPr>
            <w:t xml:space="preserve"> 抢险救护组</w:t>
          </w:r>
          <w:r>
            <w:rPr>
              <w:sz w:val="24"/>
              <w:szCs w:val="24"/>
            </w:rPr>
            <w:tab/>
          </w:r>
          <w:r>
            <w:rPr>
              <w:sz w:val="24"/>
              <w:szCs w:val="24"/>
            </w:rPr>
            <w:fldChar w:fldCharType="begin"/>
          </w:r>
          <w:r>
            <w:rPr>
              <w:sz w:val="24"/>
              <w:szCs w:val="24"/>
            </w:rPr>
            <w:instrText xml:space="preserve"> PAGEREF _Toc29298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2"/>
            <w:tabs>
              <w:tab w:val="right" w:leader="dot" w:pos="8306"/>
            </w:tabs>
            <w:spacing w:line="240" w:lineRule="auto"/>
            <w:rPr>
              <w:sz w:val="24"/>
              <w:szCs w:val="24"/>
            </w:rPr>
          </w:pPr>
          <w:r>
            <w:rPr>
              <w:sz w:val="24"/>
              <w:szCs w:val="24"/>
            </w:rPr>
            <w:fldChar w:fldCharType="begin"/>
          </w:r>
          <w:r>
            <w:rPr>
              <w:sz w:val="24"/>
              <w:szCs w:val="24"/>
            </w:rPr>
            <w:instrText xml:space="preserve"> HYPERLINK \l _Toc24220 </w:instrText>
          </w:r>
          <w:r>
            <w:rPr>
              <w:sz w:val="24"/>
              <w:szCs w:val="24"/>
            </w:rPr>
            <w:fldChar w:fldCharType="separate"/>
          </w:r>
          <w:r>
            <w:rPr>
              <w:rFonts w:hint="eastAsia" w:ascii="宋体" w:hAnsi="宋体" w:eastAsia="宋体" w:cs="宋体"/>
              <w:bCs/>
              <w:kern w:val="0"/>
              <w:sz w:val="24"/>
              <w:szCs w:val="24"/>
              <w:shd w:val="clear" w:color="auto" w:fill="FFFFFF"/>
            </w:rPr>
            <w:t>2.4  成员单位及职责</w:t>
          </w:r>
          <w:r>
            <w:rPr>
              <w:sz w:val="24"/>
              <w:szCs w:val="24"/>
            </w:rPr>
            <w:tab/>
          </w:r>
          <w:r>
            <w:rPr>
              <w:sz w:val="24"/>
              <w:szCs w:val="24"/>
            </w:rPr>
            <w:fldChar w:fldCharType="begin"/>
          </w:r>
          <w:r>
            <w:rPr>
              <w:sz w:val="24"/>
              <w:szCs w:val="24"/>
            </w:rPr>
            <w:instrText xml:space="preserve"> PAGEREF _Toc24220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1"/>
            <w:tabs>
              <w:tab w:val="right" w:leader="dot" w:pos="8306"/>
            </w:tabs>
            <w:spacing w:line="240" w:lineRule="auto"/>
            <w:rPr>
              <w:sz w:val="24"/>
              <w:szCs w:val="24"/>
            </w:rPr>
          </w:pPr>
          <w:r>
            <w:rPr>
              <w:sz w:val="24"/>
              <w:szCs w:val="24"/>
            </w:rPr>
            <w:fldChar w:fldCharType="begin"/>
          </w:r>
          <w:r>
            <w:rPr>
              <w:sz w:val="24"/>
              <w:szCs w:val="24"/>
            </w:rPr>
            <w:instrText xml:space="preserve"> HYPERLINK \l _Toc10508 </w:instrText>
          </w:r>
          <w:r>
            <w:rPr>
              <w:sz w:val="24"/>
              <w:szCs w:val="24"/>
            </w:rPr>
            <w:fldChar w:fldCharType="separate"/>
          </w:r>
          <w:r>
            <w:rPr>
              <w:rFonts w:hint="eastAsia" w:ascii="宋体" w:hAnsi="宋体" w:eastAsia="宋体" w:cs="宋体"/>
              <w:bCs/>
              <w:kern w:val="0"/>
              <w:sz w:val="24"/>
              <w:szCs w:val="24"/>
              <w:shd w:val="clear" w:color="auto" w:fill="FFFFFF"/>
            </w:rPr>
            <w:t>3  监测预警和信息报告</w:t>
          </w:r>
          <w:r>
            <w:rPr>
              <w:sz w:val="24"/>
              <w:szCs w:val="24"/>
            </w:rPr>
            <w:tab/>
          </w:r>
          <w:r>
            <w:rPr>
              <w:sz w:val="24"/>
              <w:szCs w:val="24"/>
            </w:rPr>
            <w:fldChar w:fldCharType="begin"/>
          </w:r>
          <w:r>
            <w:rPr>
              <w:sz w:val="24"/>
              <w:szCs w:val="24"/>
            </w:rPr>
            <w:instrText xml:space="preserve"> PAGEREF _Toc10508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2"/>
            <w:tabs>
              <w:tab w:val="right" w:leader="dot" w:pos="8306"/>
            </w:tabs>
            <w:spacing w:line="240" w:lineRule="auto"/>
            <w:rPr>
              <w:sz w:val="24"/>
              <w:szCs w:val="24"/>
            </w:rPr>
          </w:pPr>
          <w:r>
            <w:rPr>
              <w:sz w:val="24"/>
              <w:szCs w:val="24"/>
            </w:rPr>
            <w:fldChar w:fldCharType="begin"/>
          </w:r>
          <w:r>
            <w:rPr>
              <w:sz w:val="24"/>
              <w:szCs w:val="24"/>
            </w:rPr>
            <w:instrText xml:space="preserve"> HYPERLINK \l _Toc10342 </w:instrText>
          </w:r>
          <w:r>
            <w:rPr>
              <w:sz w:val="24"/>
              <w:szCs w:val="24"/>
            </w:rPr>
            <w:fldChar w:fldCharType="separate"/>
          </w:r>
          <w:r>
            <w:rPr>
              <w:rFonts w:hint="eastAsia" w:ascii="宋体" w:hAnsi="宋体" w:eastAsia="宋体" w:cs="宋体"/>
              <w:bCs/>
              <w:kern w:val="0"/>
              <w:sz w:val="24"/>
              <w:szCs w:val="24"/>
              <w:shd w:val="clear" w:color="auto" w:fill="FFFFFF"/>
            </w:rPr>
            <w:t>3.1  监测和风险分析</w:t>
          </w:r>
          <w:r>
            <w:rPr>
              <w:sz w:val="24"/>
              <w:szCs w:val="24"/>
            </w:rPr>
            <w:tab/>
          </w:r>
          <w:r>
            <w:rPr>
              <w:sz w:val="24"/>
              <w:szCs w:val="24"/>
            </w:rPr>
            <w:fldChar w:fldCharType="begin"/>
          </w:r>
          <w:r>
            <w:rPr>
              <w:sz w:val="24"/>
              <w:szCs w:val="24"/>
            </w:rPr>
            <w:instrText xml:space="preserve"> PAGEREF _Toc10342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2"/>
            <w:tabs>
              <w:tab w:val="right" w:leader="dot" w:pos="8306"/>
            </w:tabs>
            <w:spacing w:line="240" w:lineRule="auto"/>
            <w:rPr>
              <w:sz w:val="24"/>
              <w:szCs w:val="24"/>
            </w:rPr>
          </w:pPr>
          <w:r>
            <w:rPr>
              <w:sz w:val="24"/>
              <w:szCs w:val="24"/>
            </w:rPr>
            <w:fldChar w:fldCharType="begin"/>
          </w:r>
          <w:r>
            <w:rPr>
              <w:sz w:val="24"/>
              <w:szCs w:val="24"/>
            </w:rPr>
            <w:instrText xml:space="preserve"> HYPERLINK \l _Toc11269 </w:instrText>
          </w:r>
          <w:r>
            <w:rPr>
              <w:sz w:val="24"/>
              <w:szCs w:val="24"/>
            </w:rPr>
            <w:fldChar w:fldCharType="separate"/>
          </w:r>
          <w:r>
            <w:rPr>
              <w:rFonts w:hint="eastAsia" w:ascii="宋体" w:hAnsi="宋体" w:eastAsia="宋体" w:cs="宋体"/>
              <w:bCs/>
              <w:kern w:val="0"/>
              <w:sz w:val="24"/>
              <w:szCs w:val="24"/>
              <w:shd w:val="clear" w:color="auto" w:fill="FFFFFF"/>
            </w:rPr>
            <w:t>3.2  预警</w:t>
          </w:r>
          <w:r>
            <w:rPr>
              <w:sz w:val="24"/>
              <w:szCs w:val="24"/>
            </w:rPr>
            <w:tab/>
          </w:r>
          <w:r>
            <w:rPr>
              <w:sz w:val="24"/>
              <w:szCs w:val="24"/>
            </w:rPr>
            <w:fldChar w:fldCharType="begin"/>
          </w:r>
          <w:r>
            <w:rPr>
              <w:sz w:val="24"/>
              <w:szCs w:val="24"/>
            </w:rPr>
            <w:instrText xml:space="preserve"> PAGEREF _Toc11269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7"/>
            <w:tabs>
              <w:tab w:val="right" w:leader="dot" w:pos="8306"/>
            </w:tabs>
            <w:spacing w:line="240" w:lineRule="auto"/>
            <w:rPr>
              <w:sz w:val="24"/>
              <w:szCs w:val="24"/>
            </w:rPr>
          </w:pPr>
          <w:r>
            <w:rPr>
              <w:sz w:val="24"/>
              <w:szCs w:val="24"/>
            </w:rPr>
            <w:fldChar w:fldCharType="begin"/>
          </w:r>
          <w:r>
            <w:rPr>
              <w:sz w:val="24"/>
              <w:szCs w:val="24"/>
            </w:rPr>
            <w:instrText xml:space="preserve"> HYPERLINK \l _Toc786 </w:instrText>
          </w:r>
          <w:r>
            <w:rPr>
              <w:sz w:val="24"/>
              <w:szCs w:val="24"/>
            </w:rPr>
            <w:fldChar w:fldCharType="separate"/>
          </w:r>
          <w:r>
            <w:rPr>
              <w:rFonts w:hint="eastAsia" w:ascii="宋体" w:hAnsi="宋体" w:eastAsia="宋体" w:cs="宋体"/>
              <w:bCs/>
              <w:kern w:val="0"/>
              <w:sz w:val="24"/>
              <w:szCs w:val="24"/>
              <w:shd w:val="clear" w:color="auto" w:fill="FFFFFF"/>
            </w:rPr>
            <w:t>3.2.1  预警分级</w:t>
          </w:r>
          <w:r>
            <w:rPr>
              <w:sz w:val="24"/>
              <w:szCs w:val="24"/>
            </w:rPr>
            <w:tab/>
          </w:r>
          <w:r>
            <w:rPr>
              <w:sz w:val="24"/>
              <w:szCs w:val="24"/>
            </w:rPr>
            <w:fldChar w:fldCharType="begin"/>
          </w:r>
          <w:r>
            <w:rPr>
              <w:sz w:val="24"/>
              <w:szCs w:val="24"/>
            </w:rPr>
            <w:instrText xml:space="preserve"> PAGEREF _Toc786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7"/>
            <w:tabs>
              <w:tab w:val="right" w:leader="dot" w:pos="8306"/>
            </w:tabs>
            <w:spacing w:line="240" w:lineRule="auto"/>
            <w:rPr>
              <w:sz w:val="24"/>
              <w:szCs w:val="24"/>
            </w:rPr>
          </w:pPr>
          <w:r>
            <w:rPr>
              <w:sz w:val="24"/>
              <w:szCs w:val="24"/>
            </w:rPr>
            <w:fldChar w:fldCharType="begin"/>
          </w:r>
          <w:r>
            <w:rPr>
              <w:sz w:val="24"/>
              <w:szCs w:val="24"/>
            </w:rPr>
            <w:instrText xml:space="preserve"> HYPERLINK \l _Toc25438 </w:instrText>
          </w:r>
          <w:r>
            <w:rPr>
              <w:sz w:val="24"/>
              <w:szCs w:val="24"/>
            </w:rPr>
            <w:fldChar w:fldCharType="separate"/>
          </w:r>
          <w:r>
            <w:rPr>
              <w:rFonts w:hint="eastAsia" w:ascii="宋体" w:hAnsi="宋体" w:eastAsia="宋体" w:cs="宋体"/>
              <w:bCs/>
              <w:kern w:val="0"/>
              <w:sz w:val="24"/>
              <w:szCs w:val="24"/>
              <w:shd w:val="clear" w:color="auto" w:fill="FFFFFF"/>
            </w:rPr>
            <w:t>3.2.2  预警信息发布</w:t>
          </w:r>
          <w:r>
            <w:rPr>
              <w:sz w:val="24"/>
              <w:szCs w:val="24"/>
            </w:rPr>
            <w:tab/>
          </w:r>
          <w:r>
            <w:rPr>
              <w:sz w:val="24"/>
              <w:szCs w:val="24"/>
            </w:rPr>
            <w:fldChar w:fldCharType="begin"/>
          </w:r>
          <w:r>
            <w:rPr>
              <w:sz w:val="24"/>
              <w:szCs w:val="24"/>
            </w:rPr>
            <w:instrText xml:space="preserve"> PAGEREF _Toc25438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7"/>
            <w:tabs>
              <w:tab w:val="right" w:leader="dot" w:pos="8306"/>
            </w:tabs>
            <w:spacing w:line="240" w:lineRule="auto"/>
            <w:rPr>
              <w:sz w:val="24"/>
              <w:szCs w:val="24"/>
            </w:rPr>
          </w:pPr>
          <w:r>
            <w:rPr>
              <w:sz w:val="24"/>
              <w:szCs w:val="24"/>
            </w:rPr>
            <w:fldChar w:fldCharType="begin"/>
          </w:r>
          <w:r>
            <w:rPr>
              <w:sz w:val="24"/>
              <w:szCs w:val="24"/>
            </w:rPr>
            <w:instrText xml:space="preserve"> HYPERLINK \l _Toc12429 </w:instrText>
          </w:r>
          <w:r>
            <w:rPr>
              <w:sz w:val="24"/>
              <w:szCs w:val="24"/>
            </w:rPr>
            <w:fldChar w:fldCharType="separate"/>
          </w:r>
          <w:r>
            <w:rPr>
              <w:rFonts w:hint="eastAsia" w:ascii="宋体" w:hAnsi="宋体" w:eastAsia="宋体" w:cs="宋体"/>
              <w:bCs/>
              <w:kern w:val="0"/>
              <w:sz w:val="24"/>
              <w:szCs w:val="24"/>
              <w:shd w:val="clear" w:color="auto" w:fill="FFFFFF"/>
            </w:rPr>
            <w:t>3.2.3  预警行动</w:t>
          </w:r>
          <w:r>
            <w:rPr>
              <w:sz w:val="24"/>
              <w:szCs w:val="24"/>
            </w:rPr>
            <w:tab/>
          </w:r>
          <w:r>
            <w:rPr>
              <w:sz w:val="24"/>
              <w:szCs w:val="24"/>
            </w:rPr>
            <w:fldChar w:fldCharType="begin"/>
          </w:r>
          <w:r>
            <w:rPr>
              <w:sz w:val="24"/>
              <w:szCs w:val="24"/>
            </w:rPr>
            <w:instrText xml:space="preserve"> PAGEREF _Toc12429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7"/>
            <w:tabs>
              <w:tab w:val="right" w:leader="dot" w:pos="8306"/>
            </w:tabs>
            <w:spacing w:line="240" w:lineRule="auto"/>
            <w:rPr>
              <w:sz w:val="24"/>
              <w:szCs w:val="24"/>
            </w:rPr>
          </w:pPr>
          <w:r>
            <w:rPr>
              <w:sz w:val="24"/>
              <w:szCs w:val="24"/>
            </w:rPr>
            <w:fldChar w:fldCharType="begin"/>
          </w:r>
          <w:r>
            <w:rPr>
              <w:sz w:val="24"/>
              <w:szCs w:val="24"/>
            </w:rPr>
            <w:instrText xml:space="preserve"> HYPERLINK \l _Toc25469 </w:instrText>
          </w:r>
          <w:r>
            <w:rPr>
              <w:sz w:val="24"/>
              <w:szCs w:val="24"/>
            </w:rPr>
            <w:fldChar w:fldCharType="separate"/>
          </w:r>
          <w:r>
            <w:rPr>
              <w:rFonts w:hint="eastAsia" w:ascii="宋体" w:hAnsi="宋体" w:eastAsia="宋体" w:cs="宋体"/>
              <w:bCs/>
              <w:kern w:val="0"/>
              <w:sz w:val="24"/>
              <w:szCs w:val="24"/>
              <w:shd w:val="clear" w:color="auto" w:fill="FFFFFF"/>
            </w:rPr>
            <w:t>3.2.4  预警级别调整和解除</w:t>
          </w:r>
          <w:r>
            <w:rPr>
              <w:sz w:val="24"/>
              <w:szCs w:val="24"/>
            </w:rPr>
            <w:tab/>
          </w:r>
          <w:r>
            <w:rPr>
              <w:sz w:val="24"/>
              <w:szCs w:val="24"/>
            </w:rPr>
            <w:fldChar w:fldCharType="begin"/>
          </w:r>
          <w:r>
            <w:rPr>
              <w:sz w:val="24"/>
              <w:szCs w:val="24"/>
            </w:rPr>
            <w:instrText xml:space="preserve"> PAGEREF _Toc25469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2"/>
            <w:tabs>
              <w:tab w:val="right" w:leader="dot" w:pos="8306"/>
            </w:tabs>
            <w:spacing w:line="240" w:lineRule="auto"/>
            <w:rPr>
              <w:sz w:val="24"/>
              <w:szCs w:val="24"/>
            </w:rPr>
          </w:pPr>
          <w:r>
            <w:rPr>
              <w:sz w:val="24"/>
              <w:szCs w:val="24"/>
            </w:rPr>
            <w:fldChar w:fldCharType="begin"/>
          </w:r>
          <w:r>
            <w:rPr>
              <w:sz w:val="24"/>
              <w:szCs w:val="24"/>
            </w:rPr>
            <w:instrText xml:space="preserve"> HYPERLINK \l _Toc3369 </w:instrText>
          </w:r>
          <w:r>
            <w:rPr>
              <w:sz w:val="24"/>
              <w:szCs w:val="24"/>
            </w:rPr>
            <w:fldChar w:fldCharType="separate"/>
          </w:r>
          <w:r>
            <w:rPr>
              <w:rFonts w:hint="eastAsia" w:ascii="宋体" w:hAnsi="宋体" w:eastAsia="宋体" w:cs="宋体"/>
              <w:bCs/>
              <w:kern w:val="0"/>
              <w:sz w:val="24"/>
              <w:szCs w:val="24"/>
              <w:shd w:val="clear" w:color="auto" w:fill="FFFFFF"/>
            </w:rPr>
            <w:t>3.3  信息报告与通报</w:t>
          </w:r>
          <w:r>
            <w:rPr>
              <w:sz w:val="24"/>
              <w:szCs w:val="24"/>
            </w:rPr>
            <w:tab/>
          </w:r>
          <w:r>
            <w:rPr>
              <w:sz w:val="24"/>
              <w:szCs w:val="24"/>
            </w:rPr>
            <w:fldChar w:fldCharType="begin"/>
          </w:r>
          <w:r>
            <w:rPr>
              <w:sz w:val="24"/>
              <w:szCs w:val="24"/>
            </w:rPr>
            <w:instrText xml:space="preserve"> PAGEREF _Toc3369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7"/>
            <w:tabs>
              <w:tab w:val="right" w:leader="dot" w:pos="8306"/>
            </w:tabs>
            <w:spacing w:line="240" w:lineRule="auto"/>
            <w:rPr>
              <w:sz w:val="24"/>
              <w:szCs w:val="24"/>
            </w:rPr>
          </w:pPr>
          <w:r>
            <w:rPr>
              <w:sz w:val="24"/>
              <w:szCs w:val="24"/>
            </w:rPr>
            <w:fldChar w:fldCharType="begin"/>
          </w:r>
          <w:r>
            <w:rPr>
              <w:sz w:val="24"/>
              <w:szCs w:val="24"/>
            </w:rPr>
            <w:instrText xml:space="preserve"> HYPERLINK \l _Toc21213 </w:instrText>
          </w:r>
          <w:r>
            <w:rPr>
              <w:sz w:val="24"/>
              <w:szCs w:val="24"/>
            </w:rPr>
            <w:fldChar w:fldCharType="separate"/>
          </w:r>
          <w:r>
            <w:rPr>
              <w:rFonts w:hint="eastAsia" w:ascii="宋体" w:hAnsi="宋体" w:eastAsia="宋体" w:cs="宋体"/>
              <w:bCs/>
              <w:kern w:val="0"/>
              <w:sz w:val="24"/>
              <w:szCs w:val="24"/>
              <w:shd w:val="clear" w:color="auto" w:fill="FFFFFF"/>
            </w:rPr>
            <w:t>3.3.1  信息报告时限和程序</w:t>
          </w:r>
          <w:r>
            <w:rPr>
              <w:sz w:val="24"/>
              <w:szCs w:val="24"/>
            </w:rPr>
            <w:tab/>
          </w:r>
          <w:r>
            <w:rPr>
              <w:sz w:val="24"/>
              <w:szCs w:val="24"/>
            </w:rPr>
            <w:fldChar w:fldCharType="begin"/>
          </w:r>
          <w:r>
            <w:rPr>
              <w:sz w:val="24"/>
              <w:szCs w:val="24"/>
            </w:rPr>
            <w:instrText xml:space="preserve"> PAGEREF _Toc21213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7"/>
            <w:tabs>
              <w:tab w:val="right" w:leader="dot" w:pos="8306"/>
            </w:tabs>
            <w:spacing w:line="240" w:lineRule="auto"/>
            <w:rPr>
              <w:sz w:val="24"/>
              <w:szCs w:val="24"/>
            </w:rPr>
          </w:pPr>
          <w:r>
            <w:rPr>
              <w:sz w:val="24"/>
              <w:szCs w:val="24"/>
            </w:rPr>
            <w:fldChar w:fldCharType="begin"/>
          </w:r>
          <w:r>
            <w:rPr>
              <w:sz w:val="24"/>
              <w:szCs w:val="24"/>
            </w:rPr>
            <w:instrText xml:space="preserve"> HYPERLINK \l _Toc23302 </w:instrText>
          </w:r>
          <w:r>
            <w:rPr>
              <w:sz w:val="24"/>
              <w:szCs w:val="24"/>
            </w:rPr>
            <w:fldChar w:fldCharType="separate"/>
          </w:r>
          <w:r>
            <w:rPr>
              <w:rFonts w:hint="eastAsia" w:ascii="宋体" w:hAnsi="宋体" w:eastAsia="宋体" w:cs="宋体"/>
              <w:bCs/>
              <w:kern w:val="0"/>
              <w:sz w:val="24"/>
              <w:szCs w:val="24"/>
              <w:shd w:val="clear" w:color="auto" w:fill="FFFFFF"/>
            </w:rPr>
            <w:t>3.3.2  信息报告方式和内容</w:t>
          </w:r>
          <w:r>
            <w:rPr>
              <w:sz w:val="24"/>
              <w:szCs w:val="24"/>
            </w:rPr>
            <w:tab/>
          </w:r>
          <w:r>
            <w:rPr>
              <w:sz w:val="24"/>
              <w:szCs w:val="24"/>
            </w:rPr>
            <w:fldChar w:fldCharType="begin"/>
          </w:r>
          <w:r>
            <w:rPr>
              <w:sz w:val="24"/>
              <w:szCs w:val="24"/>
            </w:rPr>
            <w:instrText xml:space="preserve"> PAGEREF _Toc23302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11"/>
            <w:tabs>
              <w:tab w:val="right" w:leader="dot" w:pos="8306"/>
            </w:tabs>
            <w:spacing w:line="240" w:lineRule="auto"/>
            <w:rPr>
              <w:sz w:val="24"/>
              <w:szCs w:val="24"/>
            </w:rPr>
          </w:pPr>
          <w:r>
            <w:rPr>
              <w:sz w:val="24"/>
              <w:szCs w:val="24"/>
            </w:rPr>
            <w:fldChar w:fldCharType="begin"/>
          </w:r>
          <w:r>
            <w:rPr>
              <w:sz w:val="24"/>
              <w:szCs w:val="24"/>
            </w:rPr>
            <w:instrText xml:space="preserve"> HYPERLINK \l _Toc4720 </w:instrText>
          </w:r>
          <w:r>
            <w:rPr>
              <w:sz w:val="24"/>
              <w:szCs w:val="24"/>
            </w:rPr>
            <w:fldChar w:fldCharType="separate"/>
          </w:r>
          <w:r>
            <w:rPr>
              <w:rFonts w:hint="eastAsia" w:ascii="宋体" w:hAnsi="宋体" w:eastAsia="宋体" w:cs="宋体"/>
              <w:bCs/>
              <w:kern w:val="0"/>
              <w:sz w:val="24"/>
              <w:szCs w:val="24"/>
              <w:shd w:val="clear" w:color="auto" w:fill="FFFFFF"/>
            </w:rPr>
            <w:t>4  应急响应</w:t>
          </w:r>
          <w:r>
            <w:rPr>
              <w:sz w:val="24"/>
              <w:szCs w:val="24"/>
            </w:rPr>
            <w:tab/>
          </w:r>
          <w:r>
            <w:rPr>
              <w:sz w:val="24"/>
              <w:szCs w:val="24"/>
            </w:rPr>
            <w:fldChar w:fldCharType="begin"/>
          </w:r>
          <w:r>
            <w:rPr>
              <w:sz w:val="24"/>
              <w:szCs w:val="24"/>
            </w:rPr>
            <w:instrText xml:space="preserve"> PAGEREF _Toc4720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2"/>
            <w:tabs>
              <w:tab w:val="right" w:leader="dot" w:pos="8306"/>
            </w:tabs>
            <w:spacing w:line="240" w:lineRule="auto"/>
            <w:rPr>
              <w:sz w:val="24"/>
              <w:szCs w:val="24"/>
            </w:rPr>
          </w:pPr>
          <w:r>
            <w:rPr>
              <w:sz w:val="24"/>
              <w:szCs w:val="24"/>
            </w:rPr>
            <w:fldChar w:fldCharType="begin"/>
          </w:r>
          <w:r>
            <w:rPr>
              <w:sz w:val="24"/>
              <w:szCs w:val="24"/>
            </w:rPr>
            <w:instrText xml:space="preserve"> HYPERLINK \l _Toc10606 </w:instrText>
          </w:r>
          <w:r>
            <w:rPr>
              <w:sz w:val="24"/>
              <w:szCs w:val="24"/>
            </w:rPr>
            <w:fldChar w:fldCharType="separate"/>
          </w:r>
          <w:r>
            <w:rPr>
              <w:rFonts w:hint="eastAsia" w:ascii="宋体" w:hAnsi="宋体" w:eastAsia="宋体" w:cs="宋体"/>
              <w:bCs/>
              <w:kern w:val="0"/>
              <w:sz w:val="24"/>
              <w:szCs w:val="24"/>
              <w:shd w:val="clear" w:color="auto" w:fill="FFFFFF"/>
            </w:rPr>
            <w:t>4.1  先行处置</w:t>
          </w:r>
          <w:r>
            <w:rPr>
              <w:sz w:val="24"/>
              <w:szCs w:val="24"/>
            </w:rPr>
            <w:tab/>
          </w:r>
          <w:r>
            <w:rPr>
              <w:sz w:val="24"/>
              <w:szCs w:val="24"/>
            </w:rPr>
            <w:fldChar w:fldCharType="begin"/>
          </w:r>
          <w:r>
            <w:rPr>
              <w:sz w:val="24"/>
              <w:szCs w:val="24"/>
            </w:rPr>
            <w:instrText xml:space="preserve"> PAGEREF _Toc10606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2"/>
            <w:tabs>
              <w:tab w:val="right" w:leader="dot" w:pos="8306"/>
            </w:tabs>
            <w:spacing w:line="240" w:lineRule="auto"/>
            <w:rPr>
              <w:sz w:val="24"/>
              <w:szCs w:val="24"/>
            </w:rPr>
          </w:pPr>
          <w:r>
            <w:rPr>
              <w:sz w:val="24"/>
              <w:szCs w:val="24"/>
            </w:rPr>
            <w:fldChar w:fldCharType="begin"/>
          </w:r>
          <w:r>
            <w:rPr>
              <w:sz w:val="24"/>
              <w:szCs w:val="24"/>
            </w:rPr>
            <w:instrText xml:space="preserve"> HYPERLINK \l _Toc26095 </w:instrText>
          </w:r>
          <w:r>
            <w:rPr>
              <w:sz w:val="24"/>
              <w:szCs w:val="24"/>
            </w:rPr>
            <w:fldChar w:fldCharType="separate"/>
          </w:r>
          <w:r>
            <w:rPr>
              <w:rFonts w:hint="eastAsia" w:ascii="宋体" w:hAnsi="宋体" w:eastAsia="宋体" w:cs="宋体"/>
              <w:bCs/>
              <w:kern w:val="0"/>
              <w:sz w:val="24"/>
              <w:szCs w:val="24"/>
              <w:shd w:val="clear" w:color="auto" w:fill="FFFFFF"/>
            </w:rPr>
            <w:t>4.2  分级响应</w:t>
          </w:r>
          <w:r>
            <w:rPr>
              <w:sz w:val="24"/>
              <w:szCs w:val="24"/>
            </w:rPr>
            <w:tab/>
          </w:r>
          <w:r>
            <w:rPr>
              <w:sz w:val="24"/>
              <w:szCs w:val="24"/>
            </w:rPr>
            <w:fldChar w:fldCharType="begin"/>
          </w:r>
          <w:r>
            <w:rPr>
              <w:sz w:val="24"/>
              <w:szCs w:val="24"/>
            </w:rPr>
            <w:instrText xml:space="preserve"> PAGEREF _Toc26095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2"/>
            <w:tabs>
              <w:tab w:val="right" w:leader="dot" w:pos="8306"/>
            </w:tabs>
            <w:spacing w:line="240" w:lineRule="auto"/>
            <w:rPr>
              <w:sz w:val="24"/>
              <w:szCs w:val="24"/>
            </w:rPr>
          </w:pPr>
          <w:r>
            <w:rPr>
              <w:sz w:val="24"/>
              <w:szCs w:val="24"/>
            </w:rPr>
            <w:fldChar w:fldCharType="begin"/>
          </w:r>
          <w:r>
            <w:rPr>
              <w:sz w:val="24"/>
              <w:szCs w:val="24"/>
            </w:rPr>
            <w:instrText xml:space="preserve"> HYPERLINK \l _Toc16495 </w:instrText>
          </w:r>
          <w:r>
            <w:rPr>
              <w:sz w:val="24"/>
              <w:szCs w:val="24"/>
            </w:rPr>
            <w:fldChar w:fldCharType="separate"/>
          </w:r>
          <w:r>
            <w:rPr>
              <w:rFonts w:hint="eastAsia" w:ascii="宋体" w:hAnsi="宋体" w:eastAsia="宋体" w:cs="宋体"/>
              <w:bCs/>
              <w:kern w:val="0"/>
              <w:sz w:val="24"/>
              <w:szCs w:val="24"/>
              <w:shd w:val="clear" w:color="auto" w:fill="FFFFFF"/>
            </w:rPr>
            <w:t>4.3  响应程序</w:t>
          </w:r>
          <w:r>
            <w:rPr>
              <w:sz w:val="24"/>
              <w:szCs w:val="24"/>
            </w:rPr>
            <w:tab/>
          </w:r>
          <w:r>
            <w:rPr>
              <w:sz w:val="24"/>
              <w:szCs w:val="24"/>
            </w:rPr>
            <w:fldChar w:fldCharType="begin"/>
          </w:r>
          <w:r>
            <w:rPr>
              <w:sz w:val="24"/>
              <w:szCs w:val="24"/>
            </w:rPr>
            <w:instrText xml:space="preserve"> PAGEREF _Toc16495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2"/>
            <w:tabs>
              <w:tab w:val="right" w:leader="dot" w:pos="8306"/>
            </w:tabs>
            <w:spacing w:line="240" w:lineRule="auto"/>
            <w:rPr>
              <w:sz w:val="24"/>
              <w:szCs w:val="24"/>
            </w:rPr>
          </w:pPr>
          <w:r>
            <w:rPr>
              <w:sz w:val="24"/>
              <w:szCs w:val="24"/>
            </w:rPr>
            <w:fldChar w:fldCharType="begin"/>
          </w:r>
          <w:r>
            <w:rPr>
              <w:sz w:val="24"/>
              <w:szCs w:val="24"/>
            </w:rPr>
            <w:instrText xml:space="preserve"> HYPERLINK \l _Toc924 </w:instrText>
          </w:r>
          <w:r>
            <w:rPr>
              <w:sz w:val="24"/>
              <w:szCs w:val="24"/>
            </w:rPr>
            <w:fldChar w:fldCharType="separate"/>
          </w:r>
          <w:r>
            <w:rPr>
              <w:rFonts w:hint="eastAsia" w:ascii="宋体" w:hAnsi="宋体" w:eastAsia="宋体" w:cs="宋体"/>
              <w:bCs/>
              <w:kern w:val="0"/>
              <w:sz w:val="24"/>
              <w:szCs w:val="24"/>
              <w:shd w:val="clear" w:color="auto" w:fill="FFFFFF"/>
            </w:rPr>
            <w:t>4.4  响应措施</w:t>
          </w:r>
          <w:r>
            <w:rPr>
              <w:sz w:val="24"/>
              <w:szCs w:val="24"/>
            </w:rPr>
            <w:tab/>
          </w:r>
          <w:r>
            <w:rPr>
              <w:sz w:val="24"/>
              <w:szCs w:val="24"/>
            </w:rPr>
            <w:fldChar w:fldCharType="begin"/>
          </w:r>
          <w:r>
            <w:rPr>
              <w:sz w:val="24"/>
              <w:szCs w:val="24"/>
            </w:rPr>
            <w:instrText xml:space="preserve"> PAGEREF _Toc924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7"/>
            <w:tabs>
              <w:tab w:val="right" w:leader="dot" w:pos="8306"/>
            </w:tabs>
            <w:spacing w:line="240" w:lineRule="auto"/>
            <w:rPr>
              <w:sz w:val="24"/>
              <w:szCs w:val="24"/>
            </w:rPr>
          </w:pPr>
          <w:r>
            <w:rPr>
              <w:sz w:val="24"/>
              <w:szCs w:val="24"/>
            </w:rPr>
            <w:fldChar w:fldCharType="begin"/>
          </w:r>
          <w:r>
            <w:rPr>
              <w:sz w:val="24"/>
              <w:szCs w:val="24"/>
            </w:rPr>
            <w:instrText xml:space="preserve"> HYPERLINK \l _Toc31228 </w:instrText>
          </w:r>
          <w:r>
            <w:rPr>
              <w:sz w:val="24"/>
              <w:szCs w:val="24"/>
            </w:rPr>
            <w:fldChar w:fldCharType="separate"/>
          </w:r>
          <w:r>
            <w:rPr>
              <w:rFonts w:hint="eastAsia" w:ascii="宋体" w:hAnsi="宋体" w:eastAsia="宋体" w:cs="宋体"/>
              <w:bCs/>
              <w:kern w:val="0"/>
              <w:sz w:val="24"/>
              <w:szCs w:val="24"/>
              <w:shd w:val="clear" w:color="auto" w:fill="FFFFFF"/>
            </w:rPr>
            <w:t>4.4.1  现场污染处置</w:t>
          </w:r>
          <w:r>
            <w:rPr>
              <w:sz w:val="24"/>
              <w:szCs w:val="24"/>
            </w:rPr>
            <w:tab/>
          </w:r>
          <w:r>
            <w:rPr>
              <w:sz w:val="24"/>
              <w:szCs w:val="24"/>
            </w:rPr>
            <w:fldChar w:fldCharType="begin"/>
          </w:r>
          <w:r>
            <w:rPr>
              <w:sz w:val="24"/>
              <w:szCs w:val="24"/>
            </w:rPr>
            <w:instrText xml:space="preserve"> PAGEREF _Toc31228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7"/>
            <w:tabs>
              <w:tab w:val="right" w:leader="dot" w:pos="8306"/>
            </w:tabs>
            <w:spacing w:line="240" w:lineRule="auto"/>
            <w:rPr>
              <w:sz w:val="24"/>
              <w:szCs w:val="24"/>
            </w:rPr>
          </w:pPr>
          <w:r>
            <w:rPr>
              <w:sz w:val="24"/>
              <w:szCs w:val="24"/>
            </w:rPr>
            <w:fldChar w:fldCharType="begin"/>
          </w:r>
          <w:r>
            <w:rPr>
              <w:sz w:val="24"/>
              <w:szCs w:val="24"/>
            </w:rPr>
            <w:instrText xml:space="preserve"> HYPERLINK \l _Toc28499 </w:instrText>
          </w:r>
          <w:r>
            <w:rPr>
              <w:sz w:val="24"/>
              <w:szCs w:val="24"/>
            </w:rPr>
            <w:fldChar w:fldCharType="separate"/>
          </w:r>
          <w:r>
            <w:rPr>
              <w:rFonts w:hint="eastAsia" w:ascii="宋体" w:hAnsi="宋体" w:eastAsia="宋体" w:cs="宋体"/>
              <w:bCs/>
              <w:kern w:val="0"/>
              <w:sz w:val="24"/>
              <w:szCs w:val="24"/>
              <w:shd w:val="clear" w:color="auto" w:fill="FFFFFF"/>
            </w:rPr>
            <w:t>4.4.2  转移安置人员</w:t>
          </w:r>
          <w:r>
            <w:rPr>
              <w:sz w:val="24"/>
              <w:szCs w:val="24"/>
            </w:rPr>
            <w:tab/>
          </w:r>
          <w:r>
            <w:rPr>
              <w:sz w:val="24"/>
              <w:szCs w:val="24"/>
            </w:rPr>
            <w:fldChar w:fldCharType="begin"/>
          </w:r>
          <w:r>
            <w:rPr>
              <w:sz w:val="24"/>
              <w:szCs w:val="24"/>
            </w:rPr>
            <w:instrText xml:space="preserve"> PAGEREF _Toc28499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7"/>
            <w:tabs>
              <w:tab w:val="right" w:leader="dot" w:pos="8306"/>
            </w:tabs>
            <w:spacing w:line="240" w:lineRule="auto"/>
            <w:rPr>
              <w:sz w:val="24"/>
              <w:szCs w:val="24"/>
            </w:rPr>
          </w:pPr>
          <w:r>
            <w:rPr>
              <w:sz w:val="24"/>
              <w:szCs w:val="24"/>
            </w:rPr>
            <w:fldChar w:fldCharType="begin"/>
          </w:r>
          <w:r>
            <w:rPr>
              <w:sz w:val="24"/>
              <w:szCs w:val="24"/>
            </w:rPr>
            <w:instrText xml:space="preserve"> HYPERLINK \l _Toc32089 </w:instrText>
          </w:r>
          <w:r>
            <w:rPr>
              <w:sz w:val="24"/>
              <w:szCs w:val="24"/>
            </w:rPr>
            <w:fldChar w:fldCharType="separate"/>
          </w:r>
          <w:r>
            <w:rPr>
              <w:rFonts w:hint="eastAsia" w:ascii="宋体" w:hAnsi="宋体" w:eastAsia="宋体" w:cs="宋体"/>
              <w:bCs/>
              <w:kern w:val="0"/>
              <w:sz w:val="24"/>
              <w:szCs w:val="24"/>
              <w:shd w:val="clear" w:color="auto" w:fill="FFFFFF"/>
            </w:rPr>
            <w:t>4.4.3  医疗救治</w:t>
          </w:r>
          <w:r>
            <w:rPr>
              <w:sz w:val="24"/>
              <w:szCs w:val="24"/>
            </w:rPr>
            <w:tab/>
          </w:r>
          <w:r>
            <w:rPr>
              <w:sz w:val="24"/>
              <w:szCs w:val="24"/>
            </w:rPr>
            <w:fldChar w:fldCharType="begin"/>
          </w:r>
          <w:r>
            <w:rPr>
              <w:sz w:val="24"/>
              <w:szCs w:val="24"/>
            </w:rPr>
            <w:instrText xml:space="preserve"> PAGEREF _Toc32089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7"/>
            <w:tabs>
              <w:tab w:val="right" w:leader="dot" w:pos="8306"/>
            </w:tabs>
            <w:spacing w:line="240" w:lineRule="auto"/>
            <w:rPr>
              <w:sz w:val="24"/>
              <w:szCs w:val="24"/>
            </w:rPr>
          </w:pPr>
          <w:r>
            <w:rPr>
              <w:sz w:val="24"/>
              <w:szCs w:val="24"/>
            </w:rPr>
            <w:fldChar w:fldCharType="begin"/>
          </w:r>
          <w:r>
            <w:rPr>
              <w:sz w:val="24"/>
              <w:szCs w:val="24"/>
            </w:rPr>
            <w:instrText xml:space="preserve"> HYPERLINK \l _Toc25302 </w:instrText>
          </w:r>
          <w:r>
            <w:rPr>
              <w:sz w:val="24"/>
              <w:szCs w:val="24"/>
            </w:rPr>
            <w:fldChar w:fldCharType="separate"/>
          </w:r>
          <w:r>
            <w:rPr>
              <w:rFonts w:hint="eastAsia" w:ascii="宋体" w:hAnsi="宋体" w:eastAsia="宋体" w:cs="宋体"/>
              <w:bCs/>
              <w:kern w:val="0"/>
              <w:sz w:val="24"/>
              <w:szCs w:val="24"/>
              <w:shd w:val="clear" w:color="auto" w:fill="FFFFFF"/>
            </w:rPr>
            <w:t>4.4.4  应急监测</w:t>
          </w:r>
          <w:r>
            <w:rPr>
              <w:sz w:val="24"/>
              <w:szCs w:val="24"/>
            </w:rPr>
            <w:tab/>
          </w:r>
          <w:r>
            <w:rPr>
              <w:sz w:val="24"/>
              <w:szCs w:val="24"/>
            </w:rPr>
            <w:fldChar w:fldCharType="begin"/>
          </w:r>
          <w:r>
            <w:rPr>
              <w:sz w:val="24"/>
              <w:szCs w:val="24"/>
            </w:rPr>
            <w:instrText xml:space="preserve"> PAGEREF _Toc25302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7"/>
            <w:tabs>
              <w:tab w:val="right" w:leader="dot" w:pos="8306"/>
            </w:tabs>
            <w:spacing w:line="240" w:lineRule="auto"/>
            <w:rPr>
              <w:sz w:val="24"/>
              <w:szCs w:val="24"/>
            </w:rPr>
          </w:pPr>
          <w:r>
            <w:rPr>
              <w:sz w:val="24"/>
              <w:szCs w:val="24"/>
            </w:rPr>
            <w:fldChar w:fldCharType="begin"/>
          </w:r>
          <w:r>
            <w:rPr>
              <w:sz w:val="24"/>
              <w:szCs w:val="24"/>
            </w:rPr>
            <w:instrText xml:space="preserve"> HYPERLINK \l _Toc13983 </w:instrText>
          </w:r>
          <w:r>
            <w:rPr>
              <w:sz w:val="24"/>
              <w:szCs w:val="24"/>
            </w:rPr>
            <w:fldChar w:fldCharType="separate"/>
          </w:r>
          <w:r>
            <w:rPr>
              <w:rFonts w:hint="eastAsia" w:ascii="宋体" w:hAnsi="宋体" w:eastAsia="宋体" w:cs="宋体"/>
              <w:bCs/>
              <w:kern w:val="0"/>
              <w:sz w:val="24"/>
              <w:szCs w:val="24"/>
              <w:shd w:val="clear" w:color="auto" w:fill="FFFFFF"/>
            </w:rPr>
            <w:t>4.4.5  市场监管和调控</w:t>
          </w:r>
          <w:r>
            <w:rPr>
              <w:sz w:val="24"/>
              <w:szCs w:val="24"/>
            </w:rPr>
            <w:tab/>
          </w:r>
          <w:r>
            <w:rPr>
              <w:sz w:val="24"/>
              <w:szCs w:val="24"/>
            </w:rPr>
            <w:fldChar w:fldCharType="begin"/>
          </w:r>
          <w:r>
            <w:rPr>
              <w:sz w:val="24"/>
              <w:szCs w:val="24"/>
            </w:rPr>
            <w:instrText xml:space="preserve"> PAGEREF _Toc13983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7"/>
            <w:tabs>
              <w:tab w:val="right" w:leader="dot" w:pos="8306"/>
            </w:tabs>
            <w:spacing w:line="240" w:lineRule="auto"/>
            <w:rPr>
              <w:sz w:val="24"/>
              <w:szCs w:val="24"/>
            </w:rPr>
          </w:pPr>
          <w:r>
            <w:rPr>
              <w:sz w:val="24"/>
              <w:szCs w:val="24"/>
            </w:rPr>
            <w:fldChar w:fldCharType="begin"/>
          </w:r>
          <w:r>
            <w:rPr>
              <w:sz w:val="24"/>
              <w:szCs w:val="24"/>
            </w:rPr>
            <w:instrText xml:space="preserve"> HYPERLINK \l _Toc21941 </w:instrText>
          </w:r>
          <w:r>
            <w:rPr>
              <w:sz w:val="24"/>
              <w:szCs w:val="24"/>
            </w:rPr>
            <w:fldChar w:fldCharType="separate"/>
          </w:r>
          <w:r>
            <w:rPr>
              <w:rFonts w:hint="eastAsia" w:ascii="宋体" w:hAnsi="宋体" w:eastAsia="宋体" w:cs="宋体"/>
              <w:bCs/>
              <w:kern w:val="0"/>
              <w:sz w:val="24"/>
              <w:szCs w:val="24"/>
              <w:shd w:val="clear" w:color="auto" w:fill="FFFFFF"/>
            </w:rPr>
            <w:t>4.4.6  信息发布和舆论引导</w:t>
          </w:r>
          <w:r>
            <w:rPr>
              <w:sz w:val="24"/>
              <w:szCs w:val="24"/>
            </w:rPr>
            <w:tab/>
          </w:r>
          <w:r>
            <w:rPr>
              <w:sz w:val="24"/>
              <w:szCs w:val="24"/>
            </w:rPr>
            <w:fldChar w:fldCharType="begin"/>
          </w:r>
          <w:r>
            <w:rPr>
              <w:sz w:val="24"/>
              <w:szCs w:val="24"/>
            </w:rPr>
            <w:instrText xml:space="preserve"> PAGEREF _Toc21941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7"/>
            <w:tabs>
              <w:tab w:val="right" w:leader="dot" w:pos="8306"/>
            </w:tabs>
            <w:spacing w:line="240" w:lineRule="auto"/>
            <w:rPr>
              <w:sz w:val="24"/>
              <w:szCs w:val="24"/>
            </w:rPr>
          </w:pPr>
          <w:r>
            <w:rPr>
              <w:sz w:val="24"/>
              <w:szCs w:val="24"/>
            </w:rPr>
            <w:fldChar w:fldCharType="begin"/>
          </w:r>
          <w:r>
            <w:rPr>
              <w:sz w:val="24"/>
              <w:szCs w:val="24"/>
            </w:rPr>
            <w:instrText xml:space="preserve"> HYPERLINK \l _Toc29588 </w:instrText>
          </w:r>
          <w:r>
            <w:rPr>
              <w:sz w:val="24"/>
              <w:szCs w:val="24"/>
            </w:rPr>
            <w:fldChar w:fldCharType="separate"/>
          </w:r>
          <w:r>
            <w:rPr>
              <w:rFonts w:hint="eastAsia" w:ascii="宋体" w:hAnsi="宋体" w:eastAsia="宋体" w:cs="宋体"/>
              <w:bCs/>
              <w:kern w:val="0"/>
              <w:sz w:val="24"/>
              <w:szCs w:val="24"/>
              <w:shd w:val="clear" w:color="auto" w:fill="FFFFFF"/>
            </w:rPr>
            <w:t>4.4.7  维护社会稳定</w:t>
          </w:r>
          <w:r>
            <w:rPr>
              <w:sz w:val="24"/>
              <w:szCs w:val="24"/>
            </w:rPr>
            <w:tab/>
          </w:r>
          <w:r>
            <w:rPr>
              <w:sz w:val="24"/>
              <w:szCs w:val="24"/>
            </w:rPr>
            <w:fldChar w:fldCharType="begin"/>
          </w:r>
          <w:r>
            <w:rPr>
              <w:sz w:val="24"/>
              <w:szCs w:val="24"/>
            </w:rPr>
            <w:instrText xml:space="preserve"> PAGEREF _Toc29588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2"/>
            <w:tabs>
              <w:tab w:val="right" w:leader="dot" w:pos="8306"/>
            </w:tabs>
            <w:spacing w:line="240" w:lineRule="auto"/>
            <w:rPr>
              <w:sz w:val="24"/>
              <w:szCs w:val="24"/>
            </w:rPr>
          </w:pPr>
          <w:r>
            <w:rPr>
              <w:sz w:val="24"/>
              <w:szCs w:val="24"/>
            </w:rPr>
            <w:fldChar w:fldCharType="begin"/>
          </w:r>
          <w:r>
            <w:rPr>
              <w:sz w:val="24"/>
              <w:szCs w:val="24"/>
            </w:rPr>
            <w:instrText xml:space="preserve"> HYPERLINK \l _Toc2372 </w:instrText>
          </w:r>
          <w:r>
            <w:rPr>
              <w:sz w:val="24"/>
              <w:szCs w:val="24"/>
            </w:rPr>
            <w:fldChar w:fldCharType="separate"/>
          </w:r>
          <w:r>
            <w:rPr>
              <w:rFonts w:hint="eastAsia" w:ascii="宋体" w:hAnsi="宋体" w:eastAsia="宋体" w:cs="宋体"/>
              <w:bCs/>
              <w:kern w:val="0"/>
              <w:sz w:val="24"/>
              <w:szCs w:val="24"/>
              <w:shd w:val="clear" w:color="auto" w:fill="FFFFFF"/>
            </w:rPr>
            <w:t>4.5  响应终止</w:t>
          </w:r>
          <w:r>
            <w:rPr>
              <w:sz w:val="24"/>
              <w:szCs w:val="24"/>
            </w:rPr>
            <w:tab/>
          </w:r>
          <w:r>
            <w:rPr>
              <w:sz w:val="24"/>
              <w:szCs w:val="24"/>
            </w:rPr>
            <w:fldChar w:fldCharType="begin"/>
          </w:r>
          <w:r>
            <w:rPr>
              <w:sz w:val="24"/>
              <w:szCs w:val="24"/>
            </w:rPr>
            <w:instrText xml:space="preserve"> PAGEREF _Toc2372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1"/>
            <w:tabs>
              <w:tab w:val="right" w:leader="dot" w:pos="8306"/>
            </w:tabs>
            <w:spacing w:line="240" w:lineRule="auto"/>
            <w:rPr>
              <w:sz w:val="24"/>
              <w:szCs w:val="24"/>
            </w:rPr>
          </w:pPr>
          <w:r>
            <w:rPr>
              <w:sz w:val="24"/>
              <w:szCs w:val="24"/>
            </w:rPr>
            <w:fldChar w:fldCharType="begin"/>
          </w:r>
          <w:r>
            <w:rPr>
              <w:sz w:val="24"/>
              <w:szCs w:val="24"/>
            </w:rPr>
            <w:instrText xml:space="preserve"> HYPERLINK \l _Toc6201 </w:instrText>
          </w:r>
          <w:r>
            <w:rPr>
              <w:sz w:val="24"/>
              <w:szCs w:val="24"/>
            </w:rPr>
            <w:fldChar w:fldCharType="separate"/>
          </w:r>
          <w:r>
            <w:rPr>
              <w:rFonts w:hint="eastAsia" w:ascii="宋体" w:hAnsi="宋体" w:eastAsia="宋体" w:cs="宋体"/>
              <w:bCs/>
              <w:kern w:val="0"/>
              <w:sz w:val="24"/>
              <w:szCs w:val="24"/>
              <w:shd w:val="clear" w:color="auto" w:fill="FFFFFF"/>
              <w:lang w:val="en-US" w:eastAsia="zh-CN"/>
            </w:rPr>
            <w:t>5</w:t>
          </w:r>
          <w:r>
            <w:rPr>
              <w:rFonts w:hint="eastAsia" w:ascii="宋体" w:hAnsi="宋体" w:eastAsia="宋体" w:cs="宋体"/>
              <w:bCs/>
              <w:kern w:val="0"/>
              <w:sz w:val="24"/>
              <w:szCs w:val="24"/>
              <w:shd w:val="clear" w:color="auto" w:fill="FFFFFF"/>
            </w:rPr>
            <w:t xml:space="preserve">  后期工作</w:t>
          </w:r>
          <w:r>
            <w:rPr>
              <w:sz w:val="24"/>
              <w:szCs w:val="24"/>
            </w:rPr>
            <w:tab/>
          </w:r>
          <w:r>
            <w:rPr>
              <w:sz w:val="24"/>
              <w:szCs w:val="24"/>
            </w:rPr>
            <w:fldChar w:fldCharType="begin"/>
          </w:r>
          <w:r>
            <w:rPr>
              <w:sz w:val="24"/>
              <w:szCs w:val="24"/>
            </w:rPr>
            <w:instrText xml:space="preserve"> PAGEREF _Toc6201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2"/>
            <w:tabs>
              <w:tab w:val="right" w:leader="dot" w:pos="8306"/>
            </w:tabs>
            <w:spacing w:line="240" w:lineRule="auto"/>
            <w:rPr>
              <w:sz w:val="24"/>
              <w:szCs w:val="24"/>
            </w:rPr>
          </w:pPr>
          <w:r>
            <w:rPr>
              <w:sz w:val="24"/>
              <w:szCs w:val="24"/>
            </w:rPr>
            <w:fldChar w:fldCharType="begin"/>
          </w:r>
          <w:r>
            <w:rPr>
              <w:sz w:val="24"/>
              <w:szCs w:val="24"/>
            </w:rPr>
            <w:instrText xml:space="preserve"> HYPERLINK \l _Toc24959 </w:instrText>
          </w:r>
          <w:r>
            <w:rPr>
              <w:sz w:val="24"/>
              <w:szCs w:val="24"/>
            </w:rPr>
            <w:fldChar w:fldCharType="separate"/>
          </w:r>
          <w:r>
            <w:rPr>
              <w:rFonts w:hint="eastAsia" w:ascii="宋体" w:hAnsi="宋体" w:eastAsia="宋体" w:cs="宋体"/>
              <w:bCs/>
              <w:kern w:val="0"/>
              <w:sz w:val="24"/>
              <w:szCs w:val="24"/>
              <w:shd w:val="clear" w:color="auto" w:fill="FFFFFF"/>
              <w:lang w:val="en-US" w:eastAsia="zh-CN"/>
            </w:rPr>
            <w:t>5</w:t>
          </w:r>
          <w:r>
            <w:rPr>
              <w:rFonts w:hint="eastAsia" w:ascii="宋体" w:hAnsi="宋体" w:eastAsia="宋体" w:cs="宋体"/>
              <w:bCs/>
              <w:kern w:val="0"/>
              <w:sz w:val="24"/>
              <w:szCs w:val="24"/>
              <w:shd w:val="clear" w:color="auto" w:fill="FFFFFF"/>
            </w:rPr>
            <w:t>.1  损害评估</w:t>
          </w:r>
          <w:r>
            <w:rPr>
              <w:sz w:val="24"/>
              <w:szCs w:val="24"/>
            </w:rPr>
            <w:tab/>
          </w:r>
          <w:r>
            <w:rPr>
              <w:sz w:val="24"/>
              <w:szCs w:val="24"/>
            </w:rPr>
            <w:fldChar w:fldCharType="begin"/>
          </w:r>
          <w:r>
            <w:rPr>
              <w:sz w:val="24"/>
              <w:szCs w:val="24"/>
            </w:rPr>
            <w:instrText xml:space="preserve"> PAGEREF _Toc24959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2"/>
            <w:tabs>
              <w:tab w:val="right" w:leader="dot" w:pos="8306"/>
            </w:tabs>
            <w:spacing w:line="240" w:lineRule="auto"/>
            <w:rPr>
              <w:sz w:val="24"/>
              <w:szCs w:val="24"/>
            </w:rPr>
          </w:pPr>
          <w:r>
            <w:rPr>
              <w:sz w:val="24"/>
              <w:szCs w:val="24"/>
            </w:rPr>
            <w:fldChar w:fldCharType="begin"/>
          </w:r>
          <w:r>
            <w:rPr>
              <w:sz w:val="24"/>
              <w:szCs w:val="24"/>
            </w:rPr>
            <w:instrText xml:space="preserve"> HYPERLINK \l _Toc12462 </w:instrText>
          </w:r>
          <w:r>
            <w:rPr>
              <w:sz w:val="24"/>
              <w:szCs w:val="24"/>
            </w:rPr>
            <w:fldChar w:fldCharType="separate"/>
          </w:r>
          <w:r>
            <w:rPr>
              <w:rFonts w:hint="eastAsia" w:ascii="宋体" w:hAnsi="宋体" w:eastAsia="宋体" w:cs="宋体"/>
              <w:bCs/>
              <w:kern w:val="0"/>
              <w:sz w:val="24"/>
              <w:szCs w:val="24"/>
              <w:shd w:val="clear" w:color="auto" w:fill="FFFFFF"/>
              <w:lang w:val="en-US" w:eastAsia="zh-CN"/>
            </w:rPr>
            <w:t>5</w:t>
          </w:r>
          <w:r>
            <w:rPr>
              <w:rFonts w:hint="eastAsia" w:ascii="宋体" w:hAnsi="宋体" w:eastAsia="宋体" w:cs="宋体"/>
              <w:bCs/>
              <w:kern w:val="0"/>
              <w:sz w:val="24"/>
              <w:szCs w:val="24"/>
              <w:shd w:val="clear" w:color="auto" w:fill="FFFFFF"/>
            </w:rPr>
            <w:t>.2  事件调查</w:t>
          </w:r>
          <w:r>
            <w:rPr>
              <w:sz w:val="24"/>
              <w:szCs w:val="24"/>
            </w:rPr>
            <w:tab/>
          </w:r>
          <w:r>
            <w:rPr>
              <w:sz w:val="24"/>
              <w:szCs w:val="24"/>
            </w:rPr>
            <w:fldChar w:fldCharType="begin"/>
          </w:r>
          <w:r>
            <w:rPr>
              <w:sz w:val="24"/>
              <w:szCs w:val="24"/>
            </w:rPr>
            <w:instrText xml:space="preserve"> PAGEREF _Toc12462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2"/>
            <w:tabs>
              <w:tab w:val="right" w:leader="dot" w:pos="8306"/>
            </w:tabs>
            <w:spacing w:line="240" w:lineRule="auto"/>
            <w:rPr>
              <w:sz w:val="24"/>
              <w:szCs w:val="24"/>
            </w:rPr>
          </w:pPr>
          <w:r>
            <w:rPr>
              <w:sz w:val="24"/>
              <w:szCs w:val="24"/>
            </w:rPr>
            <w:fldChar w:fldCharType="begin"/>
          </w:r>
          <w:r>
            <w:rPr>
              <w:sz w:val="24"/>
              <w:szCs w:val="24"/>
            </w:rPr>
            <w:instrText xml:space="preserve"> HYPERLINK \l _Toc22988 </w:instrText>
          </w:r>
          <w:r>
            <w:rPr>
              <w:sz w:val="24"/>
              <w:szCs w:val="24"/>
            </w:rPr>
            <w:fldChar w:fldCharType="separate"/>
          </w:r>
          <w:r>
            <w:rPr>
              <w:rFonts w:hint="eastAsia" w:ascii="宋体" w:hAnsi="宋体" w:eastAsia="宋体" w:cs="宋体"/>
              <w:bCs/>
              <w:kern w:val="0"/>
              <w:sz w:val="24"/>
              <w:szCs w:val="24"/>
              <w:shd w:val="clear" w:color="auto" w:fill="FFFFFF"/>
              <w:lang w:val="en-US" w:eastAsia="zh-CN"/>
            </w:rPr>
            <w:t>5</w:t>
          </w:r>
          <w:r>
            <w:rPr>
              <w:rFonts w:hint="eastAsia" w:ascii="宋体" w:hAnsi="宋体" w:eastAsia="宋体" w:cs="宋体"/>
              <w:bCs/>
              <w:kern w:val="0"/>
              <w:sz w:val="24"/>
              <w:szCs w:val="24"/>
              <w:shd w:val="clear" w:color="auto" w:fill="FFFFFF"/>
            </w:rPr>
            <w:t>.3  善后处置</w:t>
          </w:r>
          <w:r>
            <w:rPr>
              <w:sz w:val="24"/>
              <w:szCs w:val="24"/>
            </w:rPr>
            <w:tab/>
          </w:r>
          <w:r>
            <w:rPr>
              <w:sz w:val="24"/>
              <w:szCs w:val="24"/>
            </w:rPr>
            <w:fldChar w:fldCharType="begin"/>
          </w:r>
          <w:r>
            <w:rPr>
              <w:sz w:val="24"/>
              <w:szCs w:val="24"/>
            </w:rPr>
            <w:instrText xml:space="preserve"> PAGEREF _Toc22988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1"/>
            <w:tabs>
              <w:tab w:val="right" w:leader="dot" w:pos="8306"/>
            </w:tabs>
            <w:spacing w:line="240" w:lineRule="auto"/>
            <w:rPr>
              <w:sz w:val="24"/>
              <w:szCs w:val="24"/>
            </w:rPr>
          </w:pPr>
          <w:r>
            <w:rPr>
              <w:sz w:val="24"/>
              <w:szCs w:val="24"/>
            </w:rPr>
            <w:fldChar w:fldCharType="begin"/>
          </w:r>
          <w:r>
            <w:rPr>
              <w:sz w:val="24"/>
              <w:szCs w:val="24"/>
            </w:rPr>
            <w:instrText xml:space="preserve"> HYPERLINK \l _Toc4964 </w:instrText>
          </w:r>
          <w:r>
            <w:rPr>
              <w:sz w:val="24"/>
              <w:szCs w:val="24"/>
            </w:rPr>
            <w:fldChar w:fldCharType="separate"/>
          </w:r>
          <w:r>
            <w:rPr>
              <w:rFonts w:hint="eastAsia" w:ascii="宋体" w:hAnsi="宋体" w:eastAsia="宋体" w:cs="宋体"/>
              <w:bCs/>
              <w:kern w:val="0"/>
              <w:sz w:val="24"/>
              <w:szCs w:val="24"/>
              <w:shd w:val="clear" w:color="auto" w:fill="FFFFFF"/>
              <w:lang w:val="en-US" w:eastAsia="zh-CN"/>
            </w:rPr>
            <w:t>6</w:t>
          </w:r>
          <w:r>
            <w:rPr>
              <w:rFonts w:hint="eastAsia" w:ascii="宋体" w:hAnsi="宋体" w:eastAsia="宋体" w:cs="宋体"/>
              <w:bCs/>
              <w:kern w:val="0"/>
              <w:sz w:val="24"/>
              <w:szCs w:val="24"/>
              <w:shd w:val="clear" w:color="auto" w:fill="FFFFFF"/>
            </w:rPr>
            <w:t xml:space="preserve">  应急保障</w:t>
          </w:r>
          <w:r>
            <w:rPr>
              <w:sz w:val="24"/>
              <w:szCs w:val="24"/>
            </w:rPr>
            <w:tab/>
          </w:r>
          <w:r>
            <w:rPr>
              <w:sz w:val="24"/>
              <w:szCs w:val="24"/>
            </w:rPr>
            <w:fldChar w:fldCharType="begin"/>
          </w:r>
          <w:r>
            <w:rPr>
              <w:sz w:val="24"/>
              <w:szCs w:val="24"/>
            </w:rPr>
            <w:instrText xml:space="preserve"> PAGEREF _Toc4964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2"/>
            <w:tabs>
              <w:tab w:val="right" w:leader="dot" w:pos="8306"/>
            </w:tabs>
            <w:spacing w:line="240" w:lineRule="auto"/>
            <w:rPr>
              <w:sz w:val="24"/>
              <w:szCs w:val="24"/>
            </w:rPr>
          </w:pPr>
          <w:r>
            <w:rPr>
              <w:sz w:val="24"/>
              <w:szCs w:val="24"/>
            </w:rPr>
            <w:fldChar w:fldCharType="begin"/>
          </w:r>
          <w:r>
            <w:rPr>
              <w:sz w:val="24"/>
              <w:szCs w:val="24"/>
            </w:rPr>
            <w:instrText xml:space="preserve"> HYPERLINK \l _Toc7411 </w:instrText>
          </w:r>
          <w:r>
            <w:rPr>
              <w:sz w:val="24"/>
              <w:szCs w:val="24"/>
            </w:rPr>
            <w:fldChar w:fldCharType="separate"/>
          </w:r>
          <w:r>
            <w:rPr>
              <w:rFonts w:hint="eastAsia" w:ascii="宋体" w:hAnsi="宋体" w:eastAsia="宋体" w:cs="宋体"/>
              <w:bCs/>
              <w:kern w:val="0"/>
              <w:sz w:val="24"/>
              <w:szCs w:val="24"/>
              <w:shd w:val="clear" w:color="auto" w:fill="FFFFFF"/>
              <w:lang w:val="en-US" w:eastAsia="zh-CN"/>
            </w:rPr>
            <w:t>6</w:t>
          </w:r>
          <w:r>
            <w:rPr>
              <w:rFonts w:hint="eastAsia" w:ascii="宋体" w:hAnsi="宋体" w:eastAsia="宋体" w:cs="宋体"/>
              <w:bCs/>
              <w:kern w:val="0"/>
              <w:sz w:val="24"/>
              <w:szCs w:val="24"/>
              <w:shd w:val="clear" w:color="auto" w:fill="FFFFFF"/>
            </w:rPr>
            <w:t>.1  队伍保障</w:t>
          </w:r>
          <w:r>
            <w:rPr>
              <w:sz w:val="24"/>
              <w:szCs w:val="24"/>
            </w:rPr>
            <w:tab/>
          </w:r>
          <w:r>
            <w:rPr>
              <w:sz w:val="24"/>
              <w:szCs w:val="24"/>
            </w:rPr>
            <w:fldChar w:fldCharType="begin"/>
          </w:r>
          <w:r>
            <w:rPr>
              <w:sz w:val="24"/>
              <w:szCs w:val="24"/>
            </w:rPr>
            <w:instrText xml:space="preserve"> PAGEREF _Toc7411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2"/>
            <w:tabs>
              <w:tab w:val="right" w:leader="dot" w:pos="8306"/>
            </w:tabs>
            <w:spacing w:line="240" w:lineRule="auto"/>
            <w:rPr>
              <w:sz w:val="24"/>
              <w:szCs w:val="24"/>
            </w:rPr>
          </w:pPr>
          <w:r>
            <w:rPr>
              <w:sz w:val="24"/>
              <w:szCs w:val="24"/>
            </w:rPr>
            <w:fldChar w:fldCharType="begin"/>
          </w:r>
          <w:r>
            <w:rPr>
              <w:sz w:val="24"/>
              <w:szCs w:val="24"/>
            </w:rPr>
            <w:instrText xml:space="preserve"> HYPERLINK \l _Toc7606 </w:instrText>
          </w:r>
          <w:r>
            <w:rPr>
              <w:sz w:val="24"/>
              <w:szCs w:val="24"/>
            </w:rPr>
            <w:fldChar w:fldCharType="separate"/>
          </w:r>
          <w:r>
            <w:rPr>
              <w:rFonts w:hint="eastAsia" w:ascii="宋体" w:hAnsi="宋体" w:eastAsia="宋体" w:cs="宋体"/>
              <w:bCs/>
              <w:kern w:val="0"/>
              <w:sz w:val="24"/>
              <w:szCs w:val="24"/>
              <w:shd w:val="clear" w:color="auto" w:fill="FFFFFF"/>
              <w:lang w:val="en-US" w:eastAsia="zh-CN"/>
            </w:rPr>
            <w:t>6</w:t>
          </w:r>
          <w:r>
            <w:rPr>
              <w:rFonts w:hint="eastAsia" w:ascii="宋体" w:hAnsi="宋体" w:eastAsia="宋体" w:cs="宋体"/>
              <w:bCs/>
              <w:kern w:val="0"/>
              <w:sz w:val="24"/>
              <w:szCs w:val="24"/>
              <w:shd w:val="clear" w:color="auto" w:fill="FFFFFF"/>
            </w:rPr>
            <w:t>.2  物资与资金保障</w:t>
          </w:r>
          <w:r>
            <w:rPr>
              <w:sz w:val="24"/>
              <w:szCs w:val="24"/>
            </w:rPr>
            <w:tab/>
          </w:r>
          <w:r>
            <w:rPr>
              <w:sz w:val="24"/>
              <w:szCs w:val="24"/>
            </w:rPr>
            <w:fldChar w:fldCharType="begin"/>
          </w:r>
          <w:r>
            <w:rPr>
              <w:sz w:val="24"/>
              <w:szCs w:val="24"/>
            </w:rPr>
            <w:instrText xml:space="preserve"> PAGEREF _Toc7606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2"/>
            <w:tabs>
              <w:tab w:val="right" w:leader="dot" w:pos="8306"/>
            </w:tabs>
            <w:spacing w:line="240" w:lineRule="auto"/>
            <w:rPr>
              <w:sz w:val="24"/>
              <w:szCs w:val="24"/>
            </w:rPr>
          </w:pPr>
          <w:r>
            <w:rPr>
              <w:sz w:val="24"/>
              <w:szCs w:val="24"/>
            </w:rPr>
            <w:fldChar w:fldCharType="begin"/>
          </w:r>
          <w:r>
            <w:rPr>
              <w:sz w:val="24"/>
              <w:szCs w:val="24"/>
            </w:rPr>
            <w:instrText xml:space="preserve"> HYPERLINK \l _Toc16844 </w:instrText>
          </w:r>
          <w:r>
            <w:rPr>
              <w:sz w:val="24"/>
              <w:szCs w:val="24"/>
            </w:rPr>
            <w:fldChar w:fldCharType="separate"/>
          </w:r>
          <w:r>
            <w:rPr>
              <w:rFonts w:hint="eastAsia" w:ascii="宋体" w:hAnsi="宋体" w:eastAsia="宋体" w:cs="宋体"/>
              <w:bCs/>
              <w:kern w:val="0"/>
              <w:sz w:val="24"/>
              <w:szCs w:val="24"/>
              <w:shd w:val="clear" w:color="auto" w:fill="FFFFFF"/>
              <w:lang w:val="en-US" w:eastAsia="zh-CN"/>
            </w:rPr>
            <w:t>6</w:t>
          </w:r>
          <w:r>
            <w:rPr>
              <w:rFonts w:hint="eastAsia" w:ascii="宋体" w:hAnsi="宋体" w:eastAsia="宋体" w:cs="宋体"/>
              <w:bCs/>
              <w:kern w:val="0"/>
              <w:sz w:val="24"/>
              <w:szCs w:val="24"/>
              <w:shd w:val="clear" w:color="auto" w:fill="FFFFFF"/>
            </w:rPr>
            <w:t>.3  通信、交通与运输保障</w:t>
          </w:r>
          <w:r>
            <w:rPr>
              <w:sz w:val="24"/>
              <w:szCs w:val="24"/>
            </w:rPr>
            <w:tab/>
          </w:r>
          <w:r>
            <w:rPr>
              <w:sz w:val="24"/>
              <w:szCs w:val="24"/>
            </w:rPr>
            <w:fldChar w:fldCharType="begin"/>
          </w:r>
          <w:r>
            <w:rPr>
              <w:sz w:val="24"/>
              <w:szCs w:val="24"/>
            </w:rPr>
            <w:instrText xml:space="preserve"> PAGEREF _Toc16844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2"/>
            <w:tabs>
              <w:tab w:val="right" w:leader="dot" w:pos="8306"/>
            </w:tabs>
            <w:spacing w:line="240" w:lineRule="auto"/>
            <w:rPr>
              <w:sz w:val="24"/>
              <w:szCs w:val="24"/>
            </w:rPr>
          </w:pPr>
          <w:r>
            <w:rPr>
              <w:sz w:val="24"/>
              <w:szCs w:val="24"/>
            </w:rPr>
            <w:fldChar w:fldCharType="begin"/>
          </w:r>
          <w:r>
            <w:rPr>
              <w:sz w:val="24"/>
              <w:szCs w:val="24"/>
            </w:rPr>
            <w:instrText xml:space="preserve"> HYPERLINK \l _Toc9816 </w:instrText>
          </w:r>
          <w:r>
            <w:rPr>
              <w:sz w:val="24"/>
              <w:szCs w:val="24"/>
            </w:rPr>
            <w:fldChar w:fldCharType="separate"/>
          </w:r>
          <w:r>
            <w:rPr>
              <w:rFonts w:hint="eastAsia" w:ascii="宋体" w:hAnsi="宋体" w:eastAsia="宋体" w:cs="宋体"/>
              <w:bCs/>
              <w:kern w:val="0"/>
              <w:sz w:val="24"/>
              <w:szCs w:val="24"/>
              <w:shd w:val="clear" w:color="auto" w:fill="FFFFFF"/>
              <w:lang w:val="en-US" w:eastAsia="zh-CN"/>
            </w:rPr>
            <w:t>6</w:t>
          </w:r>
          <w:r>
            <w:rPr>
              <w:rFonts w:hint="eastAsia" w:ascii="宋体" w:hAnsi="宋体" w:eastAsia="宋体" w:cs="宋体"/>
              <w:bCs/>
              <w:kern w:val="0"/>
              <w:sz w:val="24"/>
              <w:szCs w:val="24"/>
              <w:shd w:val="clear" w:color="auto" w:fill="FFFFFF"/>
            </w:rPr>
            <w:t>.4  技术保障</w:t>
          </w:r>
          <w:r>
            <w:rPr>
              <w:sz w:val="24"/>
              <w:szCs w:val="24"/>
            </w:rPr>
            <w:tab/>
          </w:r>
          <w:r>
            <w:rPr>
              <w:sz w:val="24"/>
              <w:szCs w:val="24"/>
            </w:rPr>
            <w:fldChar w:fldCharType="begin"/>
          </w:r>
          <w:r>
            <w:rPr>
              <w:sz w:val="24"/>
              <w:szCs w:val="24"/>
            </w:rPr>
            <w:instrText xml:space="preserve"> PAGEREF _Toc9816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11"/>
            <w:tabs>
              <w:tab w:val="right" w:leader="dot" w:pos="8306"/>
            </w:tabs>
            <w:spacing w:line="240" w:lineRule="auto"/>
            <w:rPr>
              <w:sz w:val="24"/>
              <w:szCs w:val="24"/>
            </w:rPr>
          </w:pPr>
          <w:r>
            <w:rPr>
              <w:sz w:val="24"/>
              <w:szCs w:val="24"/>
            </w:rPr>
            <w:fldChar w:fldCharType="begin"/>
          </w:r>
          <w:r>
            <w:rPr>
              <w:sz w:val="24"/>
              <w:szCs w:val="24"/>
            </w:rPr>
            <w:instrText xml:space="preserve"> HYPERLINK \l _Toc31351 </w:instrText>
          </w:r>
          <w:r>
            <w:rPr>
              <w:sz w:val="24"/>
              <w:szCs w:val="24"/>
            </w:rPr>
            <w:fldChar w:fldCharType="separate"/>
          </w:r>
          <w:r>
            <w:rPr>
              <w:rFonts w:hint="eastAsia" w:ascii="宋体" w:hAnsi="宋体" w:eastAsia="宋体" w:cs="宋体"/>
              <w:bCs/>
              <w:kern w:val="0"/>
              <w:sz w:val="24"/>
              <w:szCs w:val="24"/>
              <w:shd w:val="clear" w:color="auto" w:fill="FFFFFF"/>
              <w:lang w:val="en-US" w:eastAsia="zh-CN"/>
            </w:rPr>
            <w:t>7</w:t>
          </w:r>
          <w:r>
            <w:rPr>
              <w:rFonts w:hint="eastAsia" w:ascii="宋体" w:hAnsi="宋体" w:eastAsia="宋体" w:cs="宋体"/>
              <w:bCs/>
              <w:kern w:val="0"/>
              <w:sz w:val="24"/>
              <w:szCs w:val="24"/>
              <w:shd w:val="clear" w:color="auto" w:fill="FFFFFF"/>
            </w:rPr>
            <w:t xml:space="preserve">  附则</w:t>
          </w:r>
          <w:r>
            <w:rPr>
              <w:sz w:val="24"/>
              <w:szCs w:val="24"/>
            </w:rPr>
            <w:tab/>
          </w:r>
          <w:r>
            <w:rPr>
              <w:sz w:val="24"/>
              <w:szCs w:val="24"/>
            </w:rPr>
            <w:fldChar w:fldCharType="begin"/>
          </w:r>
          <w:r>
            <w:rPr>
              <w:sz w:val="24"/>
              <w:szCs w:val="24"/>
            </w:rPr>
            <w:instrText xml:space="preserve"> PAGEREF _Toc31351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2"/>
            <w:tabs>
              <w:tab w:val="right" w:leader="dot" w:pos="8306"/>
            </w:tabs>
            <w:spacing w:line="240" w:lineRule="auto"/>
            <w:rPr>
              <w:sz w:val="24"/>
              <w:szCs w:val="24"/>
            </w:rPr>
          </w:pPr>
          <w:r>
            <w:rPr>
              <w:sz w:val="24"/>
              <w:szCs w:val="24"/>
            </w:rPr>
            <w:fldChar w:fldCharType="begin"/>
          </w:r>
          <w:r>
            <w:rPr>
              <w:sz w:val="24"/>
              <w:szCs w:val="24"/>
            </w:rPr>
            <w:instrText xml:space="preserve"> HYPERLINK \l _Toc23621 </w:instrText>
          </w:r>
          <w:r>
            <w:rPr>
              <w:sz w:val="24"/>
              <w:szCs w:val="24"/>
            </w:rPr>
            <w:fldChar w:fldCharType="separate"/>
          </w:r>
          <w:r>
            <w:rPr>
              <w:rFonts w:hint="eastAsia" w:ascii="宋体" w:hAnsi="宋体" w:eastAsia="宋体" w:cs="宋体"/>
              <w:bCs/>
              <w:kern w:val="0"/>
              <w:sz w:val="24"/>
              <w:szCs w:val="24"/>
              <w:shd w:val="clear" w:color="auto" w:fill="FFFFFF"/>
              <w:lang w:val="en-US" w:eastAsia="zh-CN"/>
            </w:rPr>
            <w:t>7</w:t>
          </w:r>
          <w:r>
            <w:rPr>
              <w:rFonts w:hint="eastAsia" w:ascii="宋体" w:hAnsi="宋体" w:eastAsia="宋体" w:cs="宋体"/>
              <w:bCs/>
              <w:kern w:val="0"/>
              <w:sz w:val="24"/>
              <w:szCs w:val="24"/>
              <w:shd w:val="clear" w:color="auto" w:fill="FFFFFF"/>
            </w:rPr>
            <w:t>.1  预案管理</w:t>
          </w:r>
          <w:r>
            <w:rPr>
              <w:sz w:val="24"/>
              <w:szCs w:val="24"/>
            </w:rPr>
            <w:tab/>
          </w:r>
          <w:r>
            <w:rPr>
              <w:sz w:val="24"/>
              <w:szCs w:val="24"/>
            </w:rPr>
            <w:fldChar w:fldCharType="begin"/>
          </w:r>
          <w:r>
            <w:rPr>
              <w:sz w:val="24"/>
              <w:szCs w:val="24"/>
            </w:rPr>
            <w:instrText xml:space="preserve"> PAGEREF _Toc23621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2"/>
            <w:tabs>
              <w:tab w:val="right" w:leader="dot" w:pos="8306"/>
            </w:tabs>
            <w:spacing w:line="240" w:lineRule="auto"/>
            <w:rPr>
              <w:sz w:val="24"/>
              <w:szCs w:val="24"/>
            </w:rPr>
          </w:pPr>
          <w:r>
            <w:rPr>
              <w:sz w:val="24"/>
              <w:szCs w:val="24"/>
            </w:rPr>
            <w:fldChar w:fldCharType="begin"/>
          </w:r>
          <w:r>
            <w:rPr>
              <w:sz w:val="24"/>
              <w:szCs w:val="24"/>
            </w:rPr>
            <w:instrText xml:space="preserve"> HYPERLINK \l _Toc12812 </w:instrText>
          </w:r>
          <w:r>
            <w:rPr>
              <w:sz w:val="24"/>
              <w:szCs w:val="24"/>
            </w:rPr>
            <w:fldChar w:fldCharType="separate"/>
          </w:r>
          <w:r>
            <w:rPr>
              <w:rFonts w:hint="eastAsia" w:ascii="宋体" w:hAnsi="宋体" w:eastAsia="宋体" w:cs="宋体"/>
              <w:bCs/>
              <w:kern w:val="0"/>
              <w:sz w:val="24"/>
              <w:szCs w:val="24"/>
              <w:shd w:val="clear" w:color="auto" w:fill="FFFFFF"/>
              <w:lang w:val="en-US" w:eastAsia="zh-CN"/>
            </w:rPr>
            <w:t>7</w:t>
          </w:r>
          <w:r>
            <w:rPr>
              <w:rFonts w:hint="eastAsia" w:ascii="宋体" w:hAnsi="宋体" w:eastAsia="宋体" w:cs="宋体"/>
              <w:bCs/>
              <w:kern w:val="0"/>
              <w:sz w:val="24"/>
              <w:szCs w:val="24"/>
              <w:shd w:val="clear" w:color="auto" w:fill="FFFFFF"/>
            </w:rPr>
            <w:t>.2  预案解释</w:t>
          </w:r>
          <w:r>
            <w:rPr>
              <w:sz w:val="24"/>
              <w:szCs w:val="24"/>
            </w:rPr>
            <w:tab/>
          </w:r>
          <w:r>
            <w:rPr>
              <w:sz w:val="24"/>
              <w:szCs w:val="24"/>
            </w:rPr>
            <w:fldChar w:fldCharType="begin"/>
          </w:r>
          <w:r>
            <w:rPr>
              <w:sz w:val="24"/>
              <w:szCs w:val="24"/>
            </w:rPr>
            <w:instrText xml:space="preserve"> PAGEREF _Toc12812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2"/>
            <w:tabs>
              <w:tab w:val="right" w:leader="dot" w:pos="8306"/>
            </w:tabs>
            <w:spacing w:line="240" w:lineRule="auto"/>
          </w:pPr>
          <w:r>
            <w:rPr>
              <w:sz w:val="24"/>
              <w:szCs w:val="24"/>
            </w:rPr>
            <w:fldChar w:fldCharType="begin"/>
          </w:r>
          <w:r>
            <w:rPr>
              <w:sz w:val="24"/>
              <w:szCs w:val="24"/>
            </w:rPr>
            <w:instrText xml:space="preserve"> HYPERLINK \l _Toc15888 </w:instrText>
          </w:r>
          <w:r>
            <w:rPr>
              <w:sz w:val="24"/>
              <w:szCs w:val="24"/>
            </w:rPr>
            <w:fldChar w:fldCharType="separate"/>
          </w:r>
          <w:r>
            <w:rPr>
              <w:rFonts w:hint="eastAsia" w:ascii="宋体" w:hAnsi="宋体" w:eastAsia="宋体" w:cs="宋体"/>
              <w:bCs/>
              <w:kern w:val="0"/>
              <w:sz w:val="24"/>
              <w:szCs w:val="24"/>
              <w:shd w:val="clear" w:color="auto" w:fill="FFFFFF"/>
              <w:lang w:val="en-US" w:eastAsia="zh-CN"/>
            </w:rPr>
            <w:t>7</w:t>
          </w:r>
          <w:r>
            <w:rPr>
              <w:rFonts w:hint="eastAsia" w:ascii="宋体" w:hAnsi="宋体" w:eastAsia="宋体" w:cs="宋体"/>
              <w:bCs/>
              <w:kern w:val="0"/>
              <w:sz w:val="24"/>
              <w:szCs w:val="24"/>
              <w:shd w:val="clear" w:color="auto" w:fill="FFFFFF"/>
            </w:rPr>
            <w:t>.3  实施日期</w:t>
          </w:r>
          <w:r>
            <w:rPr>
              <w:sz w:val="24"/>
              <w:szCs w:val="24"/>
            </w:rPr>
            <w:tab/>
          </w:r>
          <w:r>
            <w:rPr>
              <w:sz w:val="24"/>
              <w:szCs w:val="24"/>
            </w:rPr>
            <w:fldChar w:fldCharType="begin"/>
          </w:r>
          <w:r>
            <w:rPr>
              <w:sz w:val="24"/>
              <w:szCs w:val="24"/>
            </w:rPr>
            <w:instrText xml:space="preserve"> PAGEREF _Toc15888 \h </w:instrText>
          </w:r>
          <w:r>
            <w:rPr>
              <w:sz w:val="24"/>
              <w:szCs w:val="24"/>
            </w:rPr>
            <w:fldChar w:fldCharType="separate"/>
          </w:r>
          <w:r>
            <w:rPr>
              <w:sz w:val="24"/>
              <w:szCs w:val="24"/>
            </w:rPr>
            <w:t>19</w:t>
          </w:r>
          <w:r>
            <w:rPr>
              <w:sz w:val="24"/>
              <w:szCs w:val="24"/>
            </w:rPr>
            <w:fldChar w:fldCharType="end"/>
          </w:r>
          <w:r>
            <w:rPr>
              <w:sz w:val="24"/>
              <w:szCs w:val="24"/>
            </w:rPr>
            <w:fldChar w:fldCharType="end"/>
          </w:r>
        </w:p>
        <w:p>
          <w:r>
            <w:fldChar w:fldCharType="end"/>
          </w:r>
        </w:p>
      </w:sdtContent>
    </w:sdt>
    <w:p>
      <w:pPr>
        <w:widowControl/>
        <w:shd w:val="clear" w:color="auto" w:fill="FFFFFF"/>
        <w:spacing w:line="360" w:lineRule="auto"/>
        <w:jc w:val="left"/>
        <w:textAlignment w:val="center"/>
        <w:outlineLvl w:val="0"/>
        <w:rPr>
          <w:rFonts w:ascii="宋体" w:hAnsi="宋体" w:eastAsia="宋体" w:cs="宋体"/>
          <w:b/>
          <w:bCs/>
          <w:kern w:val="0"/>
          <w:sz w:val="30"/>
          <w:szCs w:val="30"/>
          <w:shd w:val="clear" w:color="auto" w:fill="FFFFFF"/>
        </w:rPr>
        <w:sectPr>
          <w:footerReference r:id="rId3" w:type="default"/>
          <w:pgSz w:w="11906" w:h="16838"/>
          <w:pgMar w:top="1440" w:right="1800" w:bottom="1440" w:left="1800" w:header="851" w:footer="992" w:gutter="0"/>
          <w:pgNumType w:fmt="upperRoman" w:start="1"/>
          <w:cols w:space="425" w:num="1"/>
          <w:docGrid w:type="lines" w:linePitch="312" w:charSpace="0"/>
        </w:sectPr>
      </w:pPr>
    </w:p>
    <w:p>
      <w:pPr>
        <w:widowControl/>
        <w:shd w:val="clear" w:color="auto" w:fill="FFFFFF"/>
        <w:spacing w:line="360" w:lineRule="auto"/>
        <w:jc w:val="left"/>
        <w:textAlignment w:val="center"/>
        <w:outlineLvl w:val="0"/>
        <w:rPr>
          <w:rFonts w:ascii="宋体" w:hAnsi="宋体" w:eastAsia="宋体" w:cs="宋体"/>
          <w:b/>
          <w:bCs/>
          <w:kern w:val="0"/>
          <w:sz w:val="30"/>
          <w:szCs w:val="30"/>
          <w:shd w:val="clear" w:color="auto" w:fill="FFFFFF"/>
        </w:rPr>
      </w:pPr>
      <w:bookmarkStart w:id="0" w:name="_Toc11306"/>
      <w:r>
        <w:rPr>
          <w:rFonts w:ascii="宋体" w:hAnsi="宋体" w:eastAsia="宋体" w:cs="宋体"/>
          <w:b/>
          <w:bCs/>
          <w:kern w:val="0"/>
          <w:sz w:val="30"/>
          <w:szCs w:val="30"/>
          <w:shd w:val="clear" w:color="auto" w:fill="FFFFFF"/>
        </w:rPr>
        <w:t>1 总则</w:t>
      </w:r>
      <w:bookmarkEnd w:id="0"/>
    </w:p>
    <w:p>
      <w:pPr>
        <w:widowControl/>
        <w:shd w:val="clear" w:color="auto" w:fill="FFFFFF"/>
        <w:spacing w:line="360" w:lineRule="auto"/>
        <w:jc w:val="left"/>
        <w:textAlignment w:val="center"/>
        <w:outlineLvl w:val="1"/>
        <w:rPr>
          <w:b/>
          <w:bCs/>
          <w:sz w:val="28"/>
          <w:szCs w:val="28"/>
        </w:rPr>
      </w:pPr>
      <w:bookmarkStart w:id="1" w:name="_Toc136"/>
      <w:r>
        <w:rPr>
          <w:rFonts w:ascii="宋体" w:hAnsi="宋体" w:eastAsia="宋体" w:cs="宋体"/>
          <w:b/>
          <w:bCs/>
          <w:kern w:val="0"/>
          <w:sz w:val="28"/>
          <w:szCs w:val="28"/>
          <w:shd w:val="clear" w:color="auto" w:fill="FFFFFF"/>
        </w:rPr>
        <w:t>1.1 编制目的</w:t>
      </w:r>
      <w:bookmarkEnd w:id="1"/>
    </w:p>
    <w:p>
      <w:pPr>
        <w:snapToGrid w:val="0"/>
        <w:spacing w:line="360" w:lineRule="auto"/>
        <w:ind w:firstLine="480" w:firstLineChars="20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为规范和强化全</w:t>
      </w:r>
      <w:r>
        <w:rPr>
          <w:rFonts w:hint="eastAsia" w:ascii="宋体" w:hAnsi="宋体" w:eastAsia="宋体" w:cs="宋体"/>
          <w:kern w:val="0"/>
          <w:sz w:val="24"/>
          <w:shd w:val="clear" w:color="auto" w:fill="FFFFFF"/>
          <w:lang w:eastAsia="zh-CN"/>
        </w:rPr>
        <w:t>县</w:t>
      </w:r>
      <w:r>
        <w:rPr>
          <w:rFonts w:hint="eastAsia" w:ascii="宋体" w:hAnsi="宋体" w:eastAsia="宋体" w:cs="宋体"/>
          <w:kern w:val="0"/>
          <w:sz w:val="24"/>
          <w:shd w:val="clear" w:color="auto" w:fill="FFFFFF"/>
        </w:rPr>
        <w:t>突发环境事件的应急处置工作，</w:t>
      </w:r>
      <w:r>
        <w:rPr>
          <w:rFonts w:ascii="宋体" w:hAnsi="宋体" w:eastAsia="宋体" w:cs="宋体"/>
          <w:kern w:val="0"/>
          <w:sz w:val="24"/>
          <w:shd w:val="clear" w:color="auto" w:fill="FFFFFF"/>
        </w:rPr>
        <w:t>健全突发环境事件应对工作机制，提高政府相关部门</w:t>
      </w:r>
      <w:r>
        <w:rPr>
          <w:rFonts w:hint="eastAsia" w:ascii="宋体" w:hAnsi="宋体" w:eastAsia="宋体" w:cs="宋体"/>
          <w:kern w:val="0"/>
          <w:sz w:val="24"/>
          <w:shd w:val="clear" w:color="auto" w:fill="FFFFFF"/>
        </w:rPr>
        <w:t>预防、预警和</w:t>
      </w:r>
      <w:r>
        <w:rPr>
          <w:rFonts w:ascii="宋体" w:hAnsi="宋体" w:eastAsia="宋体" w:cs="宋体"/>
          <w:kern w:val="0"/>
          <w:sz w:val="24"/>
          <w:shd w:val="clear" w:color="auto" w:fill="FFFFFF"/>
        </w:rPr>
        <w:t>应急处置能力，最大程度地减少突发环境事件造成的损失，保障人民群众生命财产安全和环境安全，促进经济社会全面、协调、可持续发展</w:t>
      </w:r>
      <w:r>
        <w:rPr>
          <w:rFonts w:hint="eastAsia" w:ascii="宋体" w:hAnsi="宋体" w:eastAsia="宋体" w:cs="宋体"/>
          <w:kern w:val="0"/>
          <w:sz w:val="24"/>
          <w:shd w:val="clear" w:color="auto" w:fill="FFFFFF"/>
        </w:rPr>
        <w:t>，结合本</w:t>
      </w:r>
      <w:r>
        <w:rPr>
          <w:rFonts w:hint="eastAsia" w:ascii="宋体" w:hAnsi="宋体" w:eastAsia="宋体" w:cs="宋体"/>
          <w:kern w:val="0"/>
          <w:sz w:val="24"/>
          <w:shd w:val="clear" w:color="auto" w:fill="FFFFFF"/>
          <w:lang w:eastAsia="zh-CN"/>
        </w:rPr>
        <w:t>县</w:t>
      </w:r>
      <w:r>
        <w:rPr>
          <w:rFonts w:hint="eastAsia" w:ascii="宋体" w:hAnsi="宋体" w:eastAsia="宋体" w:cs="宋体"/>
          <w:kern w:val="0"/>
          <w:sz w:val="24"/>
          <w:shd w:val="clear" w:color="auto" w:fill="FFFFFF"/>
        </w:rPr>
        <w:t>工作实际，制定本预案。</w:t>
      </w:r>
    </w:p>
    <w:p>
      <w:pPr>
        <w:widowControl/>
        <w:shd w:val="clear" w:color="auto" w:fill="FFFFFF"/>
        <w:spacing w:line="360" w:lineRule="auto"/>
        <w:jc w:val="left"/>
        <w:textAlignment w:val="center"/>
        <w:outlineLvl w:val="1"/>
        <w:rPr>
          <w:rFonts w:ascii="宋体" w:hAnsi="宋体" w:eastAsia="宋体" w:cs="宋体"/>
          <w:b/>
          <w:bCs/>
          <w:kern w:val="0"/>
          <w:sz w:val="28"/>
          <w:szCs w:val="28"/>
          <w:shd w:val="clear" w:color="auto" w:fill="FFFFFF"/>
        </w:rPr>
      </w:pPr>
      <w:bookmarkStart w:id="2" w:name="_Toc1682"/>
      <w:r>
        <w:rPr>
          <w:rFonts w:hint="eastAsia" w:ascii="宋体" w:hAnsi="宋体" w:eastAsia="宋体" w:cs="宋体"/>
          <w:b/>
          <w:bCs/>
          <w:kern w:val="0"/>
          <w:sz w:val="28"/>
          <w:szCs w:val="28"/>
          <w:shd w:val="clear" w:color="auto" w:fill="FFFFFF"/>
        </w:rPr>
        <w:t>1.2  编制依据</w:t>
      </w:r>
      <w:bookmarkEnd w:id="2"/>
    </w:p>
    <w:p>
      <w:pPr>
        <w:snapToGrid w:val="0"/>
        <w:spacing w:line="360" w:lineRule="auto"/>
        <w:ind w:firstLine="480" w:firstLineChars="20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依据《中华人民共和国环境保护法》、《中华人民共和国突发事件应对法》、《中华人民共和国水污染防治法》、《中华人民共和国大气污染防治法》、《中华人民共和国环境噪声污染防治法》、《中华人民共和国固体废物污染环境防治法》、《中华人民共和国放射性污染防治法》、《中华人民共和国安全生产法》、《危险化学品安全管理条例》、《突发环境事件应急管理办法》、《吉林省突发环境事件应急预案》、《</w:t>
      </w:r>
      <w:r>
        <w:rPr>
          <w:rFonts w:hint="eastAsia" w:ascii="宋体" w:hAnsi="宋体" w:eastAsia="宋体" w:cs="宋体"/>
          <w:kern w:val="0"/>
          <w:sz w:val="24"/>
          <w:shd w:val="clear" w:color="auto" w:fill="FFFFFF"/>
          <w:lang w:eastAsia="zh-CN"/>
        </w:rPr>
        <w:t>白城</w:t>
      </w:r>
      <w:r>
        <w:rPr>
          <w:rFonts w:hint="eastAsia" w:ascii="宋体" w:hAnsi="宋体" w:eastAsia="宋体" w:cs="宋体"/>
          <w:kern w:val="0"/>
          <w:sz w:val="24"/>
          <w:shd w:val="clear" w:color="auto" w:fill="FFFFFF"/>
        </w:rPr>
        <w:t>市突发环境事件应急预案》、《</w:t>
      </w:r>
      <w:r>
        <w:rPr>
          <w:rFonts w:hint="eastAsia" w:ascii="宋体" w:hAnsi="宋体" w:eastAsia="宋体" w:cs="宋体"/>
          <w:kern w:val="0"/>
          <w:sz w:val="24"/>
          <w:shd w:val="clear" w:color="auto" w:fill="FFFFFF"/>
          <w:lang w:eastAsia="zh-CN"/>
        </w:rPr>
        <w:t>通榆县</w:t>
      </w:r>
      <w:r>
        <w:rPr>
          <w:rFonts w:hint="eastAsia" w:ascii="宋体" w:hAnsi="宋体" w:eastAsia="宋体" w:cs="宋体"/>
          <w:kern w:val="0"/>
          <w:sz w:val="24"/>
          <w:shd w:val="clear" w:color="auto" w:fill="FFFFFF"/>
        </w:rPr>
        <w:t>突发公共事件总体应急预案》及其他相关法律和行政法规等，制定本预案。</w:t>
      </w:r>
    </w:p>
    <w:p>
      <w:pPr>
        <w:widowControl/>
        <w:shd w:val="clear" w:color="auto" w:fill="FFFFFF"/>
        <w:spacing w:line="360" w:lineRule="auto"/>
        <w:jc w:val="left"/>
        <w:textAlignment w:val="center"/>
        <w:outlineLvl w:val="1"/>
        <w:rPr>
          <w:rFonts w:ascii="宋体" w:hAnsi="宋体" w:eastAsia="宋体" w:cs="宋体"/>
          <w:b/>
          <w:bCs/>
          <w:kern w:val="0"/>
          <w:sz w:val="28"/>
          <w:szCs w:val="28"/>
          <w:shd w:val="clear" w:color="auto" w:fill="FFFFFF"/>
        </w:rPr>
      </w:pPr>
      <w:bookmarkStart w:id="3" w:name="_Toc13433"/>
      <w:r>
        <w:rPr>
          <w:rFonts w:hint="eastAsia" w:ascii="宋体" w:hAnsi="宋体" w:eastAsia="宋体" w:cs="宋体"/>
          <w:b/>
          <w:bCs/>
          <w:kern w:val="0"/>
          <w:sz w:val="28"/>
          <w:szCs w:val="28"/>
          <w:shd w:val="clear" w:color="auto" w:fill="FFFFFF"/>
        </w:rPr>
        <w:t>1.3  适用范围</w:t>
      </w:r>
      <w:bookmarkEnd w:id="3"/>
    </w:p>
    <w:p>
      <w:pPr>
        <w:snapToGrid w:val="0"/>
        <w:spacing w:line="360" w:lineRule="auto"/>
        <w:ind w:firstLine="480" w:firstLineChars="20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本预案适用于</w:t>
      </w:r>
      <w:r>
        <w:rPr>
          <w:rFonts w:hint="eastAsia" w:ascii="宋体" w:hAnsi="宋体" w:eastAsia="宋体" w:cs="宋体"/>
          <w:kern w:val="0"/>
          <w:sz w:val="24"/>
          <w:shd w:val="clear" w:color="auto" w:fill="FFFFFF"/>
          <w:lang w:eastAsia="zh-CN"/>
        </w:rPr>
        <w:t>通榆县</w:t>
      </w:r>
      <w:r>
        <w:rPr>
          <w:rFonts w:hint="eastAsia" w:ascii="宋体" w:hAnsi="宋体" w:eastAsia="宋体" w:cs="宋体"/>
          <w:kern w:val="0"/>
          <w:sz w:val="24"/>
          <w:shd w:val="clear" w:color="auto" w:fill="FFFFFF"/>
        </w:rPr>
        <w:t>区域内发生的突发环境事件应对工作。</w:t>
      </w:r>
    </w:p>
    <w:p>
      <w:pPr>
        <w:snapToGrid w:val="0"/>
        <w:spacing w:line="360" w:lineRule="auto"/>
        <w:ind w:firstLine="480" w:firstLineChars="20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突发环境事件是指由于污染物排放、自然灾害、生产安全事故或公共卫生安全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和辐射污染事件。</w:t>
      </w:r>
    </w:p>
    <w:p>
      <w:pPr>
        <w:widowControl/>
        <w:shd w:val="clear" w:color="auto" w:fill="FFFFFF"/>
        <w:spacing w:line="360" w:lineRule="auto"/>
        <w:jc w:val="left"/>
        <w:textAlignment w:val="center"/>
        <w:outlineLvl w:val="1"/>
        <w:rPr>
          <w:rFonts w:ascii="宋体" w:hAnsi="宋体" w:eastAsia="宋体" w:cs="宋体"/>
          <w:b/>
          <w:bCs/>
          <w:kern w:val="0"/>
          <w:sz w:val="28"/>
          <w:szCs w:val="28"/>
          <w:shd w:val="clear" w:color="auto" w:fill="FFFFFF"/>
        </w:rPr>
      </w:pPr>
      <w:bookmarkStart w:id="4" w:name="_Toc20068"/>
      <w:r>
        <w:rPr>
          <w:rFonts w:hint="eastAsia" w:ascii="宋体" w:hAnsi="宋体" w:eastAsia="宋体" w:cs="宋体"/>
          <w:b/>
          <w:bCs/>
          <w:kern w:val="0"/>
          <w:sz w:val="28"/>
          <w:szCs w:val="28"/>
          <w:shd w:val="clear" w:color="auto" w:fill="FFFFFF"/>
        </w:rPr>
        <w:t>1.4  预案体系</w:t>
      </w:r>
      <w:bookmarkEnd w:id="4"/>
    </w:p>
    <w:p>
      <w:pPr>
        <w:snapToGrid w:val="0"/>
        <w:spacing w:line="360" w:lineRule="auto"/>
        <w:ind w:firstLine="480" w:firstLineChars="20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eastAsia="zh-CN"/>
        </w:rPr>
        <w:t>通榆县</w:t>
      </w:r>
      <w:r>
        <w:rPr>
          <w:rFonts w:hint="eastAsia" w:ascii="宋体" w:hAnsi="宋体" w:eastAsia="宋体" w:cs="宋体"/>
          <w:kern w:val="0"/>
          <w:sz w:val="24"/>
          <w:shd w:val="clear" w:color="auto" w:fill="FFFFFF"/>
        </w:rPr>
        <w:t>政府将突发环境事件应对工作纳入全</w:t>
      </w:r>
      <w:r>
        <w:rPr>
          <w:rFonts w:hint="eastAsia" w:ascii="宋体" w:hAnsi="宋体" w:eastAsia="宋体" w:cs="宋体"/>
          <w:kern w:val="0"/>
          <w:sz w:val="24"/>
          <w:shd w:val="clear" w:color="auto" w:fill="FFFFFF"/>
          <w:lang w:eastAsia="zh-CN"/>
        </w:rPr>
        <w:t>县</w:t>
      </w:r>
      <w:r>
        <w:rPr>
          <w:rFonts w:hint="eastAsia" w:ascii="宋体" w:hAnsi="宋体" w:eastAsia="宋体" w:cs="宋体"/>
          <w:kern w:val="0"/>
          <w:sz w:val="24"/>
          <w:shd w:val="clear" w:color="auto" w:fill="FFFFFF"/>
        </w:rPr>
        <w:t>突发事件应急管理体系。本预案为</w:t>
      </w:r>
      <w:r>
        <w:rPr>
          <w:rFonts w:hint="eastAsia" w:ascii="宋体" w:hAnsi="宋体" w:eastAsia="宋体" w:cs="宋体"/>
          <w:kern w:val="0"/>
          <w:sz w:val="24"/>
          <w:shd w:val="clear" w:color="auto" w:fill="FFFFFF"/>
          <w:lang w:eastAsia="zh-CN"/>
        </w:rPr>
        <w:t>县</w:t>
      </w:r>
      <w:r>
        <w:rPr>
          <w:rFonts w:hint="eastAsia" w:ascii="宋体" w:hAnsi="宋体" w:eastAsia="宋体" w:cs="宋体"/>
          <w:kern w:val="0"/>
          <w:sz w:val="24"/>
          <w:shd w:val="clear" w:color="auto" w:fill="FFFFFF"/>
        </w:rPr>
        <w:t>政府专项预案，</w:t>
      </w:r>
      <w:r>
        <w:rPr>
          <w:rFonts w:hint="eastAsia" w:ascii="宋体" w:hAnsi="宋体" w:eastAsia="宋体" w:cs="宋体"/>
          <w:kern w:val="0"/>
          <w:sz w:val="24"/>
          <w:shd w:val="clear" w:color="auto" w:fill="FFFFFF"/>
          <w:lang w:eastAsia="zh-CN"/>
        </w:rPr>
        <w:t>本县</w:t>
      </w:r>
      <w:r>
        <w:rPr>
          <w:rFonts w:hint="eastAsia" w:ascii="宋体" w:hAnsi="宋体" w:eastAsia="宋体" w:cs="宋体"/>
          <w:kern w:val="0"/>
          <w:sz w:val="24"/>
          <w:shd w:val="clear" w:color="auto" w:fill="FFFFFF"/>
        </w:rPr>
        <w:t>的突发环境事件应急预案和相关企事业单位的突发环境事件应急预案要与本预案相衔接，对本预案相关内容进行分解和细化，共同构成</w:t>
      </w:r>
      <w:r>
        <w:rPr>
          <w:rFonts w:hint="eastAsia" w:ascii="宋体" w:hAnsi="宋体" w:eastAsia="宋体" w:cs="宋体"/>
          <w:kern w:val="0"/>
          <w:sz w:val="24"/>
          <w:shd w:val="clear" w:color="auto" w:fill="FFFFFF"/>
          <w:lang w:eastAsia="zh-CN"/>
        </w:rPr>
        <w:t>通榆县</w:t>
      </w:r>
      <w:r>
        <w:rPr>
          <w:rFonts w:hint="eastAsia" w:ascii="宋体" w:hAnsi="宋体" w:eastAsia="宋体" w:cs="宋体"/>
          <w:kern w:val="0"/>
          <w:sz w:val="24"/>
          <w:shd w:val="clear" w:color="auto" w:fill="FFFFFF"/>
        </w:rPr>
        <w:t>突发环境事件应急预案体系。本预案与《</w:t>
      </w:r>
      <w:r>
        <w:rPr>
          <w:rFonts w:hint="eastAsia" w:ascii="宋体" w:hAnsi="宋体" w:eastAsia="宋体" w:cs="宋体"/>
          <w:kern w:val="0"/>
          <w:sz w:val="24"/>
          <w:shd w:val="clear" w:color="auto" w:fill="FFFFFF"/>
          <w:lang w:eastAsia="zh-CN"/>
        </w:rPr>
        <w:t>通榆县</w:t>
      </w:r>
      <w:r>
        <w:rPr>
          <w:rFonts w:hint="eastAsia" w:ascii="宋体" w:hAnsi="宋体" w:eastAsia="宋体" w:cs="宋体"/>
          <w:kern w:val="0"/>
          <w:sz w:val="24"/>
          <w:shd w:val="clear" w:color="auto" w:fill="FFFFFF"/>
        </w:rPr>
        <w:t>突发公共卫生事件应急预案》相互补充，并与《</w:t>
      </w:r>
      <w:r>
        <w:rPr>
          <w:rFonts w:hint="eastAsia" w:ascii="宋体" w:hAnsi="宋体" w:eastAsia="宋体" w:cs="宋体"/>
          <w:kern w:val="0"/>
          <w:sz w:val="24"/>
          <w:shd w:val="clear" w:color="auto" w:fill="FFFFFF"/>
          <w:lang w:eastAsia="zh-CN"/>
        </w:rPr>
        <w:t>白城</w:t>
      </w:r>
      <w:r>
        <w:rPr>
          <w:rFonts w:hint="eastAsia" w:ascii="宋体" w:hAnsi="宋体" w:eastAsia="宋体" w:cs="宋体"/>
          <w:kern w:val="0"/>
          <w:sz w:val="24"/>
          <w:shd w:val="clear" w:color="auto" w:fill="FFFFFF"/>
        </w:rPr>
        <w:t>市突发环境事件应急预案》、《</w:t>
      </w:r>
      <w:r>
        <w:rPr>
          <w:rFonts w:hint="eastAsia" w:ascii="宋体" w:hAnsi="宋体" w:eastAsia="宋体" w:cs="宋体"/>
          <w:kern w:val="0"/>
          <w:sz w:val="24"/>
          <w:shd w:val="clear" w:color="auto" w:fill="FFFFFF"/>
          <w:lang w:eastAsia="zh-CN"/>
        </w:rPr>
        <w:t>白城</w:t>
      </w:r>
      <w:r>
        <w:rPr>
          <w:rFonts w:hint="eastAsia" w:ascii="宋体" w:hAnsi="宋体" w:eastAsia="宋体" w:cs="宋体"/>
          <w:kern w:val="0"/>
          <w:sz w:val="24"/>
          <w:shd w:val="clear" w:color="auto" w:fill="FFFFFF"/>
        </w:rPr>
        <w:t>市突发公共卫生事件应急预案》具有衔接、联动关系。</w:t>
      </w:r>
    </w:p>
    <w:p>
      <w:pPr>
        <w:widowControl/>
        <w:shd w:val="clear" w:color="auto" w:fill="FFFFFF"/>
        <w:spacing w:line="360" w:lineRule="auto"/>
        <w:jc w:val="left"/>
        <w:textAlignment w:val="center"/>
        <w:outlineLvl w:val="1"/>
        <w:rPr>
          <w:rFonts w:ascii="宋体" w:hAnsi="宋体" w:eastAsia="宋体" w:cs="宋体"/>
          <w:b/>
          <w:bCs/>
          <w:kern w:val="0"/>
          <w:sz w:val="28"/>
          <w:szCs w:val="28"/>
          <w:shd w:val="clear" w:color="auto" w:fill="FFFFFF"/>
        </w:rPr>
      </w:pPr>
      <w:bookmarkStart w:id="5" w:name="_Toc10929"/>
      <w:r>
        <w:rPr>
          <w:rFonts w:hint="eastAsia" w:ascii="宋体" w:hAnsi="宋体" w:eastAsia="宋体" w:cs="宋体"/>
          <w:b/>
          <w:bCs/>
          <w:kern w:val="0"/>
          <w:sz w:val="28"/>
          <w:szCs w:val="28"/>
          <w:shd w:val="clear" w:color="auto" w:fill="FFFFFF"/>
        </w:rPr>
        <w:t>1.5  工作原则</w:t>
      </w:r>
      <w:bookmarkEnd w:id="5"/>
    </w:p>
    <w:p>
      <w:pPr>
        <w:snapToGrid w:val="0"/>
        <w:spacing w:line="360" w:lineRule="auto"/>
        <w:ind w:firstLine="480" w:firstLineChars="20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突发环境事件应对工作坚持统一领导、分级负责，属地为主、协调联动，快速反应、科学处置，资源共享、保障有力的原则。突发环境事件发生后，</w:t>
      </w:r>
      <w:r>
        <w:rPr>
          <w:rFonts w:hint="eastAsia" w:ascii="宋体" w:hAnsi="宋体" w:eastAsia="宋体" w:cs="宋体"/>
          <w:kern w:val="0"/>
          <w:sz w:val="24"/>
          <w:shd w:val="clear" w:color="auto" w:fill="FFFFFF"/>
          <w:lang w:eastAsia="zh-CN"/>
        </w:rPr>
        <w:t>本县</w:t>
      </w:r>
      <w:r>
        <w:rPr>
          <w:rFonts w:hint="eastAsia" w:ascii="宋体" w:hAnsi="宋体" w:eastAsia="宋体" w:cs="宋体"/>
          <w:kern w:val="0"/>
          <w:sz w:val="24"/>
          <w:shd w:val="clear" w:color="auto" w:fill="FFFFFF"/>
        </w:rPr>
        <w:t>有关部门立即按照本预案职责分工和相关预案开展应急处置工作。</w:t>
      </w:r>
    </w:p>
    <w:p>
      <w:pPr>
        <w:widowControl/>
        <w:shd w:val="clear" w:color="auto" w:fill="FFFFFF"/>
        <w:spacing w:line="360" w:lineRule="auto"/>
        <w:jc w:val="left"/>
        <w:textAlignment w:val="center"/>
        <w:outlineLvl w:val="1"/>
        <w:rPr>
          <w:rFonts w:ascii="宋体" w:hAnsi="宋体" w:eastAsia="宋体" w:cs="宋体"/>
          <w:b/>
          <w:bCs/>
          <w:kern w:val="0"/>
          <w:sz w:val="28"/>
          <w:szCs w:val="28"/>
          <w:shd w:val="clear" w:color="auto" w:fill="FFFFFF"/>
        </w:rPr>
      </w:pPr>
      <w:bookmarkStart w:id="6" w:name="_Toc6351"/>
      <w:r>
        <w:rPr>
          <w:rFonts w:hint="eastAsia" w:ascii="宋体" w:hAnsi="宋体" w:eastAsia="宋体" w:cs="宋体"/>
          <w:b/>
          <w:bCs/>
          <w:kern w:val="0"/>
          <w:sz w:val="28"/>
          <w:szCs w:val="28"/>
          <w:shd w:val="clear" w:color="auto" w:fill="FFFFFF"/>
        </w:rPr>
        <w:t>1.6  事件分级</w:t>
      </w:r>
      <w:bookmarkEnd w:id="6"/>
    </w:p>
    <w:p>
      <w:pPr>
        <w:snapToGrid w:val="0"/>
        <w:spacing w:line="360" w:lineRule="auto"/>
        <w:ind w:firstLine="480" w:firstLineChars="20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按照《国家突发环境事件应急预案》（国办函[2014]119号）中突发环境事件分级标准，根据突发环境事件严重程度，突发环境事件分为特别重大突发环境事件（Ⅰ级）、重大突发环境事件（Ⅱ级）、较大突发环境事件（Ⅲ级）和一般突发环境事件（Ⅳ级）四级。</w:t>
      </w:r>
    </w:p>
    <w:p>
      <w:pPr>
        <w:widowControl/>
        <w:shd w:val="clear" w:color="auto" w:fill="FFFFFF"/>
        <w:spacing w:line="360" w:lineRule="auto"/>
        <w:jc w:val="left"/>
        <w:textAlignment w:val="center"/>
        <w:outlineLvl w:val="2"/>
        <w:rPr>
          <w:rFonts w:ascii="宋体" w:hAnsi="宋体" w:eastAsia="宋体" w:cs="宋体"/>
          <w:b/>
          <w:bCs/>
          <w:kern w:val="0"/>
          <w:sz w:val="24"/>
          <w:shd w:val="clear" w:color="auto" w:fill="FFFFFF"/>
        </w:rPr>
      </w:pPr>
      <w:bookmarkStart w:id="7" w:name="_Toc472"/>
      <w:r>
        <w:rPr>
          <w:rFonts w:hint="eastAsia" w:ascii="宋体" w:hAnsi="宋体" w:eastAsia="宋体" w:cs="宋体"/>
          <w:b/>
          <w:bCs/>
          <w:kern w:val="0"/>
          <w:sz w:val="24"/>
          <w:shd w:val="clear" w:color="auto" w:fill="FFFFFF"/>
        </w:rPr>
        <w:t>1.6.1  特别重大突发环境事件</w:t>
      </w:r>
      <w:bookmarkEnd w:id="7"/>
    </w:p>
    <w:p>
      <w:pPr>
        <w:snapToGrid w:val="0"/>
        <w:spacing w:line="360" w:lineRule="auto"/>
        <w:ind w:firstLine="480" w:firstLineChars="200"/>
        <w:rPr>
          <w:rFonts w:hint="eastAsia" w:ascii="宋体" w:hAnsi="宋体" w:eastAsia="宋体" w:cs="宋体"/>
          <w:kern w:val="0"/>
          <w:sz w:val="24"/>
          <w:shd w:val="clear" w:color="auto" w:fill="FFFFFF"/>
          <w:lang w:eastAsia="zh-CN"/>
        </w:rPr>
      </w:pPr>
      <w:r>
        <w:rPr>
          <w:rFonts w:hint="eastAsia" w:ascii="宋体" w:hAnsi="宋体" w:eastAsia="宋体" w:cs="宋体"/>
          <w:kern w:val="0"/>
          <w:sz w:val="24"/>
          <w:shd w:val="clear" w:color="auto" w:fill="FFFFFF"/>
          <w:lang w:eastAsia="zh-CN"/>
        </w:rPr>
        <w:t>凡符合下列情形之一的，为特别重大突发环境事件：</w:t>
      </w:r>
    </w:p>
    <w:p>
      <w:pPr>
        <w:snapToGrid w:val="0"/>
        <w:spacing w:line="360" w:lineRule="auto"/>
        <w:ind w:firstLine="480" w:firstLineChars="200"/>
        <w:rPr>
          <w:rFonts w:hint="eastAsia" w:ascii="宋体" w:hAnsi="宋体" w:eastAsia="宋体" w:cs="宋体"/>
          <w:kern w:val="0"/>
          <w:sz w:val="24"/>
          <w:shd w:val="clear" w:color="auto" w:fill="FFFFFF"/>
          <w:lang w:eastAsia="zh-CN"/>
        </w:rPr>
      </w:pPr>
      <w:r>
        <w:rPr>
          <w:rFonts w:hint="eastAsia" w:ascii="宋体" w:hAnsi="宋体" w:eastAsia="宋体" w:cs="宋体"/>
          <w:kern w:val="0"/>
          <w:sz w:val="24"/>
          <w:shd w:val="clear" w:color="auto" w:fill="FFFFFF"/>
          <w:lang w:eastAsia="zh-CN"/>
        </w:rPr>
        <w:t>（1）因环境污染直接导致30人以上死亡或100人以上中毒或重伤的；</w:t>
      </w:r>
    </w:p>
    <w:p>
      <w:pPr>
        <w:snapToGrid w:val="0"/>
        <w:spacing w:line="360" w:lineRule="auto"/>
        <w:ind w:firstLine="480" w:firstLineChars="200"/>
        <w:rPr>
          <w:rFonts w:hint="eastAsia" w:ascii="宋体" w:hAnsi="宋体" w:eastAsia="宋体" w:cs="宋体"/>
          <w:kern w:val="0"/>
          <w:sz w:val="24"/>
          <w:shd w:val="clear" w:color="auto" w:fill="FFFFFF"/>
          <w:lang w:eastAsia="zh-CN"/>
        </w:rPr>
      </w:pPr>
      <w:r>
        <w:rPr>
          <w:rFonts w:hint="eastAsia" w:ascii="宋体" w:hAnsi="宋体" w:eastAsia="宋体" w:cs="宋体"/>
          <w:kern w:val="0"/>
          <w:sz w:val="24"/>
          <w:shd w:val="clear" w:color="auto" w:fill="FFFFFF"/>
          <w:lang w:eastAsia="zh-CN"/>
        </w:rPr>
        <w:t>（2）因环境污染疏散、转移人员5万人以上的；</w:t>
      </w:r>
    </w:p>
    <w:p>
      <w:pPr>
        <w:snapToGrid w:val="0"/>
        <w:spacing w:line="360" w:lineRule="auto"/>
        <w:ind w:firstLine="480" w:firstLineChars="200"/>
        <w:rPr>
          <w:rFonts w:hint="eastAsia" w:ascii="宋体" w:hAnsi="宋体" w:eastAsia="宋体" w:cs="宋体"/>
          <w:kern w:val="0"/>
          <w:sz w:val="24"/>
          <w:shd w:val="clear" w:color="auto" w:fill="FFFFFF"/>
          <w:lang w:eastAsia="zh-CN"/>
        </w:rPr>
      </w:pPr>
      <w:r>
        <w:rPr>
          <w:rFonts w:hint="eastAsia" w:ascii="宋体" w:hAnsi="宋体" w:eastAsia="宋体" w:cs="宋体"/>
          <w:kern w:val="0"/>
          <w:sz w:val="24"/>
          <w:shd w:val="clear" w:color="auto" w:fill="FFFFFF"/>
          <w:lang w:eastAsia="zh-CN"/>
        </w:rPr>
        <w:t>（3）因环境污染造成直接经济损失1亿元以上的；</w:t>
      </w:r>
    </w:p>
    <w:p>
      <w:pPr>
        <w:snapToGrid w:val="0"/>
        <w:spacing w:line="360" w:lineRule="auto"/>
        <w:ind w:firstLine="480" w:firstLineChars="200"/>
        <w:rPr>
          <w:rFonts w:hint="eastAsia" w:ascii="宋体" w:hAnsi="宋体" w:eastAsia="宋体" w:cs="宋体"/>
          <w:kern w:val="0"/>
          <w:sz w:val="24"/>
          <w:shd w:val="clear" w:color="auto" w:fill="FFFFFF"/>
          <w:lang w:eastAsia="zh-CN"/>
        </w:rPr>
      </w:pPr>
      <w:r>
        <w:rPr>
          <w:rFonts w:hint="eastAsia" w:ascii="宋体" w:hAnsi="宋体" w:eastAsia="宋体" w:cs="宋体"/>
          <w:kern w:val="0"/>
          <w:sz w:val="24"/>
          <w:shd w:val="clear" w:color="auto" w:fill="FFFFFF"/>
          <w:lang w:eastAsia="zh-CN"/>
        </w:rPr>
        <w:t>（4）因环境污染造成区域生态功能丧失或该区域国家重点保护物种灭绝的；</w:t>
      </w:r>
    </w:p>
    <w:p>
      <w:pPr>
        <w:snapToGrid w:val="0"/>
        <w:spacing w:line="360" w:lineRule="auto"/>
        <w:ind w:firstLine="480" w:firstLineChars="200"/>
        <w:rPr>
          <w:rFonts w:hint="eastAsia" w:ascii="宋体" w:hAnsi="宋体" w:eastAsia="宋体" w:cs="宋体"/>
          <w:kern w:val="0"/>
          <w:sz w:val="24"/>
          <w:shd w:val="clear" w:color="auto" w:fill="FFFFFF"/>
          <w:lang w:eastAsia="zh-CN"/>
        </w:rPr>
      </w:pPr>
      <w:r>
        <w:rPr>
          <w:rFonts w:hint="eastAsia" w:ascii="宋体" w:hAnsi="宋体" w:eastAsia="宋体" w:cs="宋体"/>
          <w:kern w:val="0"/>
          <w:sz w:val="24"/>
          <w:shd w:val="clear" w:color="auto" w:fill="FFFFFF"/>
          <w:lang w:eastAsia="zh-CN"/>
        </w:rPr>
        <w:t>（5）因环境污染造成设区的市级以上城市集中式饮用水水源地取水中断的；</w:t>
      </w:r>
    </w:p>
    <w:p>
      <w:pPr>
        <w:snapToGrid w:val="0"/>
        <w:spacing w:line="360" w:lineRule="auto"/>
        <w:ind w:firstLine="480" w:firstLineChars="200"/>
        <w:rPr>
          <w:rFonts w:hint="eastAsia" w:ascii="宋体" w:hAnsi="宋体" w:eastAsia="宋体" w:cs="宋体"/>
          <w:kern w:val="0"/>
          <w:sz w:val="24"/>
          <w:shd w:val="clear" w:color="auto" w:fill="FFFFFF"/>
          <w:lang w:eastAsia="zh-CN"/>
        </w:rPr>
      </w:pPr>
      <w:r>
        <w:rPr>
          <w:rFonts w:hint="eastAsia" w:ascii="宋体" w:hAnsi="宋体" w:eastAsia="宋体" w:cs="宋体"/>
          <w:kern w:val="0"/>
          <w:sz w:val="24"/>
          <w:shd w:val="clear" w:color="auto" w:fill="FFFFFF"/>
          <w:lang w:eastAsia="zh-CN"/>
        </w:rPr>
        <w:t>（6）Ⅰ、Ⅱ类放射源丢失、被盗、失控并造成大范围严重辐射污染后果的；放射性同位素和射线装置失控导致3人以上急性死亡的；放射性物质泄漏，造成大范围辐射污染后果的；</w:t>
      </w:r>
    </w:p>
    <w:p>
      <w:pPr>
        <w:snapToGrid w:val="0"/>
        <w:spacing w:line="360" w:lineRule="auto"/>
        <w:ind w:firstLine="480" w:firstLineChars="200"/>
        <w:rPr>
          <w:rFonts w:hint="eastAsia" w:ascii="宋体" w:hAnsi="宋体" w:eastAsia="宋体" w:cs="宋体"/>
          <w:kern w:val="0"/>
          <w:sz w:val="24"/>
          <w:shd w:val="clear" w:color="auto" w:fill="FFFFFF"/>
          <w:lang w:eastAsia="zh-CN"/>
        </w:rPr>
      </w:pPr>
      <w:r>
        <w:rPr>
          <w:rFonts w:hint="eastAsia" w:ascii="宋体" w:hAnsi="宋体" w:eastAsia="宋体" w:cs="宋体"/>
          <w:kern w:val="0"/>
          <w:sz w:val="24"/>
          <w:shd w:val="clear" w:color="auto" w:fill="FFFFFF"/>
          <w:lang w:eastAsia="zh-CN"/>
        </w:rPr>
        <w:t>（7）造成重大跨国境影响的境内突发环境事件。</w:t>
      </w:r>
    </w:p>
    <w:p>
      <w:pPr>
        <w:widowControl/>
        <w:shd w:val="clear" w:color="auto" w:fill="FFFFFF"/>
        <w:spacing w:line="360" w:lineRule="auto"/>
        <w:jc w:val="left"/>
        <w:textAlignment w:val="center"/>
        <w:outlineLvl w:val="2"/>
        <w:rPr>
          <w:rFonts w:ascii="宋体" w:hAnsi="宋体" w:eastAsia="宋体" w:cs="宋体"/>
          <w:b/>
          <w:bCs/>
          <w:kern w:val="0"/>
          <w:sz w:val="24"/>
          <w:shd w:val="clear" w:color="auto" w:fill="FFFFFF"/>
        </w:rPr>
      </w:pPr>
      <w:bookmarkStart w:id="8" w:name="_Toc14147"/>
      <w:r>
        <w:rPr>
          <w:rFonts w:hint="eastAsia" w:ascii="宋体" w:hAnsi="宋体" w:eastAsia="宋体" w:cs="宋体"/>
          <w:b/>
          <w:bCs/>
          <w:kern w:val="0"/>
          <w:sz w:val="24"/>
          <w:shd w:val="clear" w:color="auto" w:fill="FFFFFF"/>
        </w:rPr>
        <w:t>1.6.2  重大突发环境事件</w:t>
      </w:r>
      <w:bookmarkEnd w:id="8"/>
    </w:p>
    <w:p>
      <w:pPr>
        <w:snapToGrid w:val="0"/>
        <w:spacing w:line="360" w:lineRule="auto"/>
        <w:ind w:firstLine="480" w:firstLineChars="200"/>
        <w:rPr>
          <w:rFonts w:hint="eastAsia" w:ascii="宋体" w:hAnsi="宋体" w:eastAsia="宋体" w:cs="宋体"/>
          <w:kern w:val="0"/>
          <w:sz w:val="24"/>
          <w:shd w:val="clear" w:color="auto" w:fill="FFFFFF"/>
          <w:lang w:eastAsia="zh-CN"/>
        </w:rPr>
      </w:pPr>
      <w:r>
        <w:rPr>
          <w:rFonts w:hint="eastAsia" w:ascii="宋体" w:hAnsi="宋体" w:eastAsia="宋体" w:cs="宋体"/>
          <w:kern w:val="0"/>
          <w:sz w:val="24"/>
          <w:shd w:val="clear" w:color="auto" w:fill="FFFFFF"/>
          <w:lang w:eastAsia="zh-CN"/>
        </w:rPr>
        <w:t>凡符合下列情形之一的，为重大突发环境事件：</w:t>
      </w:r>
    </w:p>
    <w:p>
      <w:pPr>
        <w:snapToGrid w:val="0"/>
        <w:spacing w:line="360" w:lineRule="auto"/>
        <w:ind w:firstLine="480" w:firstLineChars="200"/>
        <w:rPr>
          <w:rFonts w:hint="eastAsia" w:ascii="宋体" w:hAnsi="宋体" w:eastAsia="宋体" w:cs="宋体"/>
          <w:kern w:val="0"/>
          <w:sz w:val="24"/>
          <w:shd w:val="clear" w:color="auto" w:fill="FFFFFF"/>
          <w:lang w:eastAsia="zh-CN"/>
        </w:rPr>
      </w:pPr>
      <w:r>
        <w:rPr>
          <w:rFonts w:hint="eastAsia" w:ascii="宋体" w:hAnsi="宋体" w:eastAsia="宋体" w:cs="宋体"/>
          <w:kern w:val="0"/>
          <w:sz w:val="24"/>
          <w:shd w:val="clear" w:color="auto" w:fill="FFFFFF"/>
          <w:lang w:eastAsia="zh-CN"/>
        </w:rPr>
        <w:t>（1）因环境污染直接导致10人以上30人以下死亡或50人以上100人以下中毒或重伤的；</w:t>
      </w:r>
    </w:p>
    <w:p>
      <w:pPr>
        <w:snapToGrid w:val="0"/>
        <w:spacing w:line="360" w:lineRule="auto"/>
        <w:ind w:firstLine="480" w:firstLineChars="200"/>
        <w:rPr>
          <w:rFonts w:hint="eastAsia" w:ascii="宋体" w:hAnsi="宋体" w:eastAsia="宋体" w:cs="宋体"/>
          <w:kern w:val="0"/>
          <w:sz w:val="24"/>
          <w:shd w:val="clear" w:color="auto" w:fill="FFFFFF"/>
          <w:lang w:eastAsia="zh-CN"/>
        </w:rPr>
      </w:pPr>
      <w:r>
        <w:rPr>
          <w:rFonts w:hint="eastAsia" w:ascii="宋体" w:hAnsi="宋体" w:eastAsia="宋体" w:cs="宋体"/>
          <w:kern w:val="0"/>
          <w:sz w:val="24"/>
          <w:shd w:val="clear" w:color="auto" w:fill="FFFFFF"/>
          <w:lang w:eastAsia="zh-CN"/>
        </w:rPr>
        <w:t>（2）因环境污染疏散、转移人员1万人以上5万人以下的；</w:t>
      </w:r>
    </w:p>
    <w:p>
      <w:pPr>
        <w:snapToGrid w:val="0"/>
        <w:spacing w:line="360" w:lineRule="auto"/>
        <w:ind w:firstLine="480" w:firstLineChars="200"/>
        <w:rPr>
          <w:rFonts w:hint="eastAsia" w:ascii="宋体" w:hAnsi="宋体" w:eastAsia="宋体" w:cs="宋体"/>
          <w:kern w:val="0"/>
          <w:sz w:val="24"/>
          <w:shd w:val="clear" w:color="auto" w:fill="FFFFFF"/>
          <w:lang w:eastAsia="zh-CN"/>
        </w:rPr>
      </w:pPr>
      <w:r>
        <w:rPr>
          <w:rFonts w:hint="eastAsia" w:ascii="宋体" w:hAnsi="宋体" w:eastAsia="宋体" w:cs="宋体"/>
          <w:kern w:val="0"/>
          <w:sz w:val="24"/>
          <w:shd w:val="clear" w:color="auto" w:fill="FFFFFF"/>
          <w:lang w:eastAsia="zh-CN"/>
        </w:rPr>
        <w:t>（3）因环境污染造成直接经济损失2000万元以上1亿元以下的；</w:t>
      </w:r>
    </w:p>
    <w:p>
      <w:pPr>
        <w:snapToGrid w:val="0"/>
        <w:spacing w:line="360" w:lineRule="auto"/>
        <w:ind w:firstLine="480" w:firstLineChars="200"/>
        <w:rPr>
          <w:rFonts w:hint="eastAsia" w:ascii="宋体" w:hAnsi="宋体" w:eastAsia="宋体" w:cs="宋体"/>
          <w:kern w:val="0"/>
          <w:sz w:val="24"/>
          <w:shd w:val="clear" w:color="auto" w:fill="FFFFFF"/>
          <w:lang w:eastAsia="zh-CN"/>
        </w:rPr>
      </w:pPr>
      <w:r>
        <w:rPr>
          <w:rFonts w:hint="eastAsia" w:ascii="宋体" w:hAnsi="宋体" w:eastAsia="宋体" w:cs="宋体"/>
          <w:kern w:val="0"/>
          <w:sz w:val="24"/>
          <w:shd w:val="clear" w:color="auto" w:fill="FFFFFF"/>
          <w:lang w:eastAsia="zh-CN"/>
        </w:rPr>
        <w:t>（4）因环境污染造成区域生态功能部分丧失或该区域国家重点保护野生动植物种群大批死亡或高几率死亡，省级重点保护物种灭绝的；</w:t>
      </w:r>
    </w:p>
    <w:p>
      <w:pPr>
        <w:snapToGrid w:val="0"/>
        <w:spacing w:line="360" w:lineRule="auto"/>
        <w:ind w:firstLine="480" w:firstLineChars="200"/>
        <w:rPr>
          <w:rFonts w:hint="default" w:ascii="Times New Roman" w:hAnsi="Times New Roman" w:eastAsia="宋体" w:cs="Times New Roman"/>
          <w:kern w:val="0"/>
          <w:sz w:val="24"/>
          <w:shd w:val="clear" w:color="auto" w:fill="FFFFFF"/>
          <w:lang w:eastAsia="zh-CN"/>
        </w:rPr>
      </w:pPr>
      <w:r>
        <w:rPr>
          <w:rFonts w:hint="default" w:ascii="Times New Roman" w:hAnsi="Times New Roman" w:eastAsia="宋体" w:cs="Times New Roman"/>
          <w:kern w:val="0"/>
          <w:sz w:val="24"/>
          <w:shd w:val="clear" w:color="auto" w:fill="FFFFFF"/>
          <w:lang w:eastAsia="zh-CN"/>
        </w:rPr>
        <w:t>（5）因环境污染造成县级城市集中式饮用水水源地取水中断的；</w:t>
      </w:r>
    </w:p>
    <w:p>
      <w:pPr>
        <w:snapToGrid w:val="0"/>
        <w:spacing w:line="360" w:lineRule="auto"/>
        <w:ind w:firstLine="480" w:firstLineChars="200"/>
        <w:rPr>
          <w:rFonts w:hint="default" w:ascii="Times New Roman" w:hAnsi="Times New Roman" w:eastAsia="宋体" w:cs="Times New Roman"/>
          <w:kern w:val="0"/>
          <w:sz w:val="24"/>
          <w:shd w:val="clear" w:color="auto" w:fill="FFFFFF"/>
          <w:lang w:eastAsia="zh-CN"/>
        </w:rPr>
      </w:pPr>
      <w:r>
        <w:rPr>
          <w:rFonts w:hint="default" w:ascii="Times New Roman" w:hAnsi="Times New Roman" w:eastAsia="宋体" w:cs="Times New Roman"/>
          <w:kern w:val="0"/>
          <w:sz w:val="24"/>
          <w:shd w:val="clear" w:color="auto" w:fill="FFFFFF"/>
          <w:lang w:eastAsia="zh-CN"/>
        </w:rPr>
        <w:t>（6）Ⅰ、Ⅱ类放射源丢失、被盗的；放射性同位素和射线装置失控导致3人以下急性死亡或者10人以上急性重度放射病、局部器官残疾的；放射性物质泄漏，造成较大范围辐射污染后果的；</w:t>
      </w:r>
    </w:p>
    <w:p>
      <w:pPr>
        <w:snapToGrid w:val="0"/>
        <w:spacing w:line="360" w:lineRule="auto"/>
        <w:ind w:firstLine="480" w:firstLineChars="200"/>
        <w:rPr>
          <w:rFonts w:hint="default" w:ascii="Times New Roman" w:hAnsi="Times New Roman" w:eastAsia="宋体" w:cs="Times New Roman"/>
          <w:kern w:val="0"/>
          <w:sz w:val="24"/>
          <w:shd w:val="clear" w:color="auto" w:fill="FFFFFF"/>
          <w:lang w:eastAsia="zh-CN"/>
        </w:rPr>
      </w:pPr>
      <w:r>
        <w:rPr>
          <w:rFonts w:hint="default" w:ascii="Times New Roman" w:hAnsi="Times New Roman" w:eastAsia="宋体" w:cs="Times New Roman"/>
          <w:kern w:val="0"/>
          <w:sz w:val="24"/>
          <w:shd w:val="clear" w:color="auto" w:fill="FFFFFF"/>
          <w:lang w:eastAsia="zh-CN"/>
        </w:rPr>
        <w:t>（7）造成跨省级行政区域影响的突发环境事件。</w:t>
      </w:r>
    </w:p>
    <w:p>
      <w:pPr>
        <w:widowControl/>
        <w:shd w:val="clear" w:color="auto" w:fill="FFFFFF"/>
        <w:spacing w:line="360" w:lineRule="auto"/>
        <w:jc w:val="left"/>
        <w:textAlignment w:val="center"/>
        <w:outlineLvl w:val="2"/>
        <w:rPr>
          <w:rFonts w:ascii="宋体" w:hAnsi="宋体" w:eastAsia="宋体" w:cs="宋体"/>
          <w:b/>
          <w:bCs/>
          <w:kern w:val="0"/>
          <w:sz w:val="24"/>
          <w:shd w:val="clear" w:color="auto" w:fill="FFFFFF"/>
        </w:rPr>
      </w:pPr>
      <w:bookmarkStart w:id="9" w:name="_Toc25950"/>
      <w:r>
        <w:rPr>
          <w:rFonts w:hint="eastAsia" w:ascii="宋体" w:hAnsi="宋体" w:eastAsia="宋体" w:cs="宋体"/>
          <w:b/>
          <w:bCs/>
          <w:kern w:val="0"/>
          <w:sz w:val="24"/>
          <w:shd w:val="clear" w:color="auto" w:fill="FFFFFF"/>
        </w:rPr>
        <w:t>1.6.3  较大突发环境事件</w:t>
      </w:r>
      <w:bookmarkEnd w:id="9"/>
    </w:p>
    <w:p>
      <w:pPr>
        <w:snapToGrid w:val="0"/>
        <w:spacing w:line="360" w:lineRule="auto"/>
        <w:ind w:firstLine="480" w:firstLineChars="200"/>
        <w:rPr>
          <w:rFonts w:hint="default" w:ascii="Times New Roman" w:hAnsi="Times New Roman" w:eastAsia="宋体" w:cs="Times New Roman"/>
          <w:kern w:val="0"/>
          <w:sz w:val="24"/>
          <w:shd w:val="clear" w:color="auto" w:fill="FFFFFF"/>
          <w:lang w:eastAsia="zh-CN"/>
        </w:rPr>
      </w:pPr>
      <w:r>
        <w:rPr>
          <w:rFonts w:hint="default" w:ascii="Times New Roman" w:hAnsi="Times New Roman" w:eastAsia="宋体" w:cs="Times New Roman"/>
          <w:kern w:val="0"/>
          <w:sz w:val="24"/>
          <w:shd w:val="clear" w:color="auto" w:fill="FFFFFF"/>
          <w:lang w:eastAsia="zh-CN"/>
        </w:rPr>
        <w:t>凡符合下列情形之一的，为较大突发环境事件：</w:t>
      </w:r>
    </w:p>
    <w:p>
      <w:pPr>
        <w:snapToGrid w:val="0"/>
        <w:spacing w:line="360" w:lineRule="auto"/>
        <w:ind w:firstLine="480" w:firstLineChars="200"/>
        <w:rPr>
          <w:rFonts w:hint="default" w:ascii="Times New Roman" w:hAnsi="Times New Roman" w:eastAsia="宋体" w:cs="Times New Roman"/>
          <w:kern w:val="0"/>
          <w:sz w:val="24"/>
          <w:shd w:val="clear" w:color="auto" w:fill="FFFFFF"/>
          <w:lang w:eastAsia="zh-CN"/>
        </w:rPr>
      </w:pPr>
      <w:r>
        <w:rPr>
          <w:rFonts w:hint="default" w:ascii="Times New Roman" w:hAnsi="Times New Roman" w:eastAsia="宋体" w:cs="Times New Roman"/>
          <w:kern w:val="0"/>
          <w:sz w:val="24"/>
          <w:shd w:val="clear" w:color="auto" w:fill="FFFFFF"/>
          <w:lang w:eastAsia="zh-CN"/>
        </w:rPr>
        <w:t>（1）因环境污染直接导致3人以上10人以下死亡或10人以上50人以下中毒或重伤的；</w:t>
      </w:r>
    </w:p>
    <w:p>
      <w:pPr>
        <w:snapToGrid w:val="0"/>
        <w:spacing w:line="360" w:lineRule="auto"/>
        <w:ind w:firstLine="480" w:firstLineChars="200"/>
        <w:rPr>
          <w:rFonts w:hint="default" w:ascii="Times New Roman" w:hAnsi="Times New Roman" w:eastAsia="宋体" w:cs="Times New Roman"/>
          <w:kern w:val="0"/>
          <w:sz w:val="24"/>
          <w:shd w:val="clear" w:color="auto" w:fill="FFFFFF"/>
          <w:lang w:eastAsia="zh-CN"/>
        </w:rPr>
      </w:pPr>
      <w:r>
        <w:rPr>
          <w:rFonts w:hint="default" w:ascii="Times New Roman" w:hAnsi="Times New Roman" w:eastAsia="宋体" w:cs="Times New Roman"/>
          <w:kern w:val="0"/>
          <w:sz w:val="24"/>
          <w:shd w:val="clear" w:color="auto" w:fill="FFFFFF"/>
          <w:lang w:eastAsia="zh-CN"/>
        </w:rPr>
        <w:t>（2）因环境污染疏散、转移人员5000人以上1万人以下的；</w:t>
      </w:r>
    </w:p>
    <w:p>
      <w:pPr>
        <w:snapToGrid w:val="0"/>
        <w:spacing w:line="360" w:lineRule="auto"/>
        <w:ind w:firstLine="480" w:firstLineChars="200"/>
        <w:rPr>
          <w:rFonts w:hint="default" w:ascii="Times New Roman" w:hAnsi="Times New Roman" w:eastAsia="宋体" w:cs="Times New Roman"/>
          <w:kern w:val="0"/>
          <w:sz w:val="24"/>
          <w:shd w:val="clear" w:color="auto" w:fill="FFFFFF"/>
          <w:lang w:eastAsia="zh-CN"/>
        </w:rPr>
      </w:pPr>
      <w:r>
        <w:rPr>
          <w:rFonts w:hint="default" w:ascii="Times New Roman" w:hAnsi="Times New Roman" w:eastAsia="宋体" w:cs="Times New Roman"/>
          <w:kern w:val="0"/>
          <w:sz w:val="24"/>
          <w:shd w:val="clear" w:color="auto" w:fill="FFFFFF"/>
          <w:lang w:eastAsia="zh-CN"/>
        </w:rPr>
        <w:t>（3）因环境污染造成直接经济损失500万元以上2000万元以下的；</w:t>
      </w:r>
    </w:p>
    <w:p>
      <w:pPr>
        <w:snapToGrid w:val="0"/>
        <w:spacing w:line="360" w:lineRule="auto"/>
        <w:ind w:firstLine="480" w:firstLineChars="200"/>
        <w:rPr>
          <w:rFonts w:hint="default" w:ascii="Times New Roman" w:hAnsi="Times New Roman" w:eastAsia="宋体" w:cs="Times New Roman"/>
          <w:kern w:val="0"/>
          <w:sz w:val="24"/>
          <w:shd w:val="clear" w:color="auto" w:fill="FFFFFF"/>
          <w:lang w:eastAsia="zh-CN"/>
        </w:rPr>
      </w:pPr>
      <w:r>
        <w:rPr>
          <w:rFonts w:hint="default" w:ascii="Times New Roman" w:hAnsi="Times New Roman" w:eastAsia="宋体" w:cs="Times New Roman"/>
          <w:kern w:val="0"/>
          <w:sz w:val="24"/>
          <w:shd w:val="clear" w:color="auto" w:fill="FFFFFF"/>
          <w:lang w:eastAsia="zh-CN"/>
        </w:rPr>
        <w:t>（4）因环境污染造成国家重点保护的动植物物种受到破坏的；</w:t>
      </w:r>
    </w:p>
    <w:p>
      <w:pPr>
        <w:snapToGrid w:val="0"/>
        <w:spacing w:line="360" w:lineRule="auto"/>
        <w:ind w:firstLine="480" w:firstLineChars="200"/>
        <w:rPr>
          <w:rFonts w:hint="default" w:ascii="Times New Roman" w:hAnsi="Times New Roman" w:eastAsia="宋体" w:cs="Times New Roman"/>
          <w:kern w:val="0"/>
          <w:sz w:val="24"/>
          <w:shd w:val="clear" w:color="auto" w:fill="FFFFFF"/>
          <w:lang w:eastAsia="zh-CN"/>
        </w:rPr>
      </w:pPr>
      <w:r>
        <w:rPr>
          <w:rFonts w:hint="default" w:ascii="Times New Roman" w:hAnsi="Times New Roman" w:eastAsia="宋体" w:cs="Times New Roman"/>
          <w:kern w:val="0"/>
          <w:sz w:val="24"/>
          <w:shd w:val="clear" w:color="auto" w:fill="FFFFFF"/>
          <w:lang w:eastAsia="zh-CN"/>
        </w:rPr>
        <w:t>（5）因环境污染造成乡镇集中式饮用水水源地取水中断的；</w:t>
      </w:r>
    </w:p>
    <w:p>
      <w:pPr>
        <w:snapToGrid w:val="0"/>
        <w:spacing w:line="360" w:lineRule="auto"/>
        <w:ind w:firstLine="480" w:firstLineChars="200"/>
        <w:rPr>
          <w:rFonts w:hint="default" w:ascii="Times New Roman" w:hAnsi="Times New Roman" w:eastAsia="宋体" w:cs="Times New Roman"/>
          <w:kern w:val="0"/>
          <w:sz w:val="24"/>
          <w:shd w:val="clear" w:color="auto" w:fill="FFFFFF"/>
          <w:lang w:eastAsia="zh-CN"/>
        </w:rPr>
      </w:pPr>
      <w:r>
        <w:rPr>
          <w:rFonts w:hint="default" w:ascii="Times New Roman" w:hAnsi="Times New Roman" w:eastAsia="宋体" w:cs="Times New Roman"/>
          <w:kern w:val="0"/>
          <w:sz w:val="24"/>
          <w:shd w:val="clear" w:color="auto" w:fill="FFFFFF"/>
          <w:lang w:eastAsia="zh-CN"/>
        </w:rPr>
        <w:t>（6）Ⅲ类放射源丢失、被盗的；放射性同位素和射线装置失控导致10人以下急性重度放射病、局部器官残疾的；放射性物质泄漏，造成小范围辐射污染后果的；</w:t>
      </w:r>
    </w:p>
    <w:p>
      <w:pPr>
        <w:snapToGrid w:val="0"/>
        <w:spacing w:line="360" w:lineRule="auto"/>
        <w:ind w:firstLine="480" w:firstLineChars="200"/>
        <w:rPr>
          <w:rFonts w:hint="default" w:ascii="Times New Roman" w:hAnsi="Times New Roman" w:eastAsia="宋体" w:cs="Times New Roman"/>
          <w:kern w:val="0"/>
          <w:sz w:val="24"/>
          <w:shd w:val="clear" w:color="auto" w:fill="FFFFFF"/>
          <w:lang w:eastAsia="zh-CN"/>
        </w:rPr>
      </w:pPr>
      <w:r>
        <w:rPr>
          <w:rFonts w:hint="default" w:ascii="Times New Roman" w:hAnsi="Times New Roman" w:eastAsia="宋体" w:cs="Times New Roman"/>
          <w:kern w:val="0"/>
          <w:sz w:val="24"/>
          <w:shd w:val="clear" w:color="auto" w:fill="FFFFFF"/>
          <w:lang w:eastAsia="zh-CN"/>
        </w:rPr>
        <w:t>（7）造成跨设区的市级行政区域影响的突发环境事件。</w:t>
      </w:r>
    </w:p>
    <w:p>
      <w:pPr>
        <w:widowControl/>
        <w:shd w:val="clear" w:color="auto" w:fill="FFFFFF"/>
        <w:spacing w:line="360" w:lineRule="auto"/>
        <w:jc w:val="left"/>
        <w:textAlignment w:val="center"/>
        <w:outlineLvl w:val="2"/>
        <w:rPr>
          <w:rFonts w:ascii="宋体" w:hAnsi="宋体" w:eastAsia="宋体" w:cs="宋体"/>
          <w:b/>
          <w:bCs/>
          <w:kern w:val="0"/>
          <w:sz w:val="24"/>
          <w:shd w:val="clear" w:color="auto" w:fill="FFFFFF"/>
        </w:rPr>
      </w:pPr>
      <w:bookmarkStart w:id="10" w:name="_Toc20525"/>
      <w:r>
        <w:rPr>
          <w:rFonts w:hint="eastAsia" w:ascii="宋体" w:hAnsi="宋体" w:eastAsia="宋体" w:cs="宋体"/>
          <w:b/>
          <w:bCs/>
          <w:kern w:val="0"/>
          <w:sz w:val="24"/>
          <w:shd w:val="clear" w:color="auto" w:fill="FFFFFF"/>
        </w:rPr>
        <w:t>1.6.4  一般突发环境事件</w:t>
      </w:r>
      <w:bookmarkEnd w:id="10"/>
    </w:p>
    <w:p>
      <w:pPr>
        <w:snapToGrid w:val="0"/>
        <w:spacing w:line="360" w:lineRule="auto"/>
        <w:ind w:firstLine="480" w:firstLineChars="200"/>
        <w:rPr>
          <w:rFonts w:hint="default" w:ascii="Times New Roman" w:hAnsi="Times New Roman" w:eastAsia="宋体" w:cs="Times New Roman"/>
          <w:kern w:val="0"/>
          <w:sz w:val="24"/>
          <w:shd w:val="clear" w:color="auto" w:fill="FFFFFF"/>
        </w:rPr>
      </w:pPr>
      <w:r>
        <w:rPr>
          <w:rFonts w:hint="default" w:ascii="Times New Roman" w:hAnsi="Times New Roman" w:eastAsia="宋体" w:cs="Times New Roman"/>
          <w:kern w:val="0"/>
          <w:sz w:val="24"/>
          <w:shd w:val="clear" w:color="auto" w:fill="FFFFFF"/>
        </w:rPr>
        <w:t>凡符合下列情形之一的，为一般突发环境事件：</w:t>
      </w:r>
    </w:p>
    <w:p>
      <w:pPr>
        <w:snapToGrid w:val="0"/>
        <w:spacing w:line="360" w:lineRule="auto"/>
        <w:ind w:firstLine="480" w:firstLineChars="200"/>
        <w:rPr>
          <w:rFonts w:hint="default" w:ascii="Times New Roman" w:hAnsi="Times New Roman" w:eastAsia="宋体" w:cs="Times New Roman"/>
          <w:kern w:val="0"/>
          <w:sz w:val="24"/>
          <w:shd w:val="clear" w:color="auto" w:fill="FFFFFF"/>
        </w:rPr>
      </w:pPr>
      <w:r>
        <w:rPr>
          <w:rFonts w:hint="default" w:ascii="Times New Roman" w:hAnsi="Times New Roman" w:eastAsia="宋体" w:cs="Times New Roman"/>
          <w:kern w:val="0"/>
          <w:sz w:val="24"/>
          <w:shd w:val="clear" w:color="auto" w:fill="FFFFFF"/>
        </w:rPr>
        <w:t>（1）因环境污染直接导致3人以下死亡或10人以下中毒或重伤的；</w:t>
      </w:r>
    </w:p>
    <w:p>
      <w:pPr>
        <w:snapToGrid w:val="0"/>
        <w:spacing w:line="360" w:lineRule="auto"/>
        <w:ind w:firstLine="480" w:firstLineChars="200"/>
        <w:rPr>
          <w:rFonts w:hint="default" w:ascii="Times New Roman" w:hAnsi="Times New Roman" w:eastAsia="宋体" w:cs="Times New Roman"/>
          <w:kern w:val="0"/>
          <w:sz w:val="24"/>
          <w:shd w:val="clear" w:color="auto" w:fill="FFFFFF"/>
        </w:rPr>
      </w:pPr>
      <w:r>
        <w:rPr>
          <w:rFonts w:hint="default" w:ascii="Times New Roman" w:hAnsi="Times New Roman" w:eastAsia="宋体" w:cs="Times New Roman"/>
          <w:kern w:val="0"/>
          <w:sz w:val="24"/>
          <w:shd w:val="clear" w:color="auto" w:fill="FFFFFF"/>
        </w:rPr>
        <w:t>（2）因环境污染疏散、转移人员5000人以下的；</w:t>
      </w:r>
    </w:p>
    <w:p>
      <w:pPr>
        <w:snapToGrid w:val="0"/>
        <w:spacing w:line="360" w:lineRule="auto"/>
        <w:ind w:firstLine="480" w:firstLineChars="200"/>
        <w:rPr>
          <w:rFonts w:hint="default" w:ascii="Times New Roman" w:hAnsi="Times New Roman" w:eastAsia="宋体" w:cs="Times New Roman"/>
          <w:kern w:val="0"/>
          <w:sz w:val="24"/>
          <w:shd w:val="clear" w:color="auto" w:fill="FFFFFF"/>
        </w:rPr>
      </w:pPr>
      <w:r>
        <w:rPr>
          <w:rFonts w:hint="default" w:ascii="Times New Roman" w:hAnsi="Times New Roman" w:eastAsia="宋体" w:cs="Times New Roman"/>
          <w:kern w:val="0"/>
          <w:sz w:val="24"/>
          <w:shd w:val="clear" w:color="auto" w:fill="FFFFFF"/>
        </w:rPr>
        <w:t>（3）因环境污染造成直接经济损失500万元以下的；</w:t>
      </w:r>
    </w:p>
    <w:p>
      <w:pPr>
        <w:snapToGrid w:val="0"/>
        <w:spacing w:line="360" w:lineRule="auto"/>
        <w:ind w:firstLine="480" w:firstLineChars="200"/>
        <w:rPr>
          <w:rFonts w:hint="default" w:ascii="Times New Roman" w:hAnsi="Times New Roman" w:eastAsia="宋体" w:cs="Times New Roman"/>
          <w:kern w:val="0"/>
          <w:sz w:val="24"/>
          <w:shd w:val="clear" w:color="auto" w:fill="FFFFFF"/>
        </w:rPr>
      </w:pPr>
      <w:r>
        <w:rPr>
          <w:rFonts w:hint="default" w:ascii="Times New Roman" w:hAnsi="Times New Roman" w:eastAsia="宋体" w:cs="Times New Roman"/>
          <w:kern w:val="0"/>
          <w:sz w:val="24"/>
          <w:shd w:val="clear" w:color="auto" w:fill="FFFFFF"/>
        </w:rPr>
        <w:t>（4）因环境污染造成跨县级行政区域纠纷，引起一般性群体影响的；</w:t>
      </w:r>
    </w:p>
    <w:p>
      <w:pPr>
        <w:snapToGrid w:val="0"/>
        <w:spacing w:line="360" w:lineRule="auto"/>
        <w:ind w:firstLine="480" w:firstLineChars="200"/>
        <w:rPr>
          <w:rFonts w:hint="default" w:ascii="Times New Roman" w:hAnsi="Times New Roman" w:eastAsia="宋体" w:cs="Times New Roman"/>
          <w:kern w:val="0"/>
          <w:sz w:val="24"/>
          <w:shd w:val="clear" w:color="auto" w:fill="FFFFFF"/>
        </w:rPr>
      </w:pPr>
      <w:r>
        <w:rPr>
          <w:rFonts w:hint="default" w:ascii="Times New Roman" w:hAnsi="Times New Roman" w:eastAsia="宋体" w:cs="Times New Roman"/>
          <w:kern w:val="0"/>
          <w:sz w:val="24"/>
          <w:shd w:val="clear" w:color="auto" w:fill="FFFFFF"/>
        </w:rPr>
        <w:t>（5）Ⅳ、Ⅴ类放射源丢失、被盗的；放射性同位素和射线装置失控导致人员受到超过年剂量限值的照射的；放射性物质泄漏，造成厂区内或设施内局部辐射污染后果的；铀矿冶、伴生放射性矿超标排放，造成环境辐射污染后果的；</w:t>
      </w:r>
    </w:p>
    <w:p>
      <w:pPr>
        <w:snapToGrid w:val="0"/>
        <w:spacing w:line="360" w:lineRule="auto"/>
        <w:ind w:firstLine="480" w:firstLineChars="200"/>
        <w:rPr>
          <w:rFonts w:hint="default" w:ascii="Times New Roman" w:hAnsi="Times New Roman" w:eastAsia="宋体" w:cs="Times New Roman"/>
          <w:kern w:val="0"/>
          <w:sz w:val="24"/>
          <w:shd w:val="clear" w:color="auto" w:fill="FFFFFF"/>
        </w:rPr>
      </w:pPr>
      <w:r>
        <w:rPr>
          <w:rFonts w:hint="default" w:ascii="Times New Roman" w:hAnsi="Times New Roman" w:eastAsia="宋体" w:cs="Times New Roman"/>
          <w:kern w:val="0"/>
          <w:sz w:val="24"/>
          <w:shd w:val="clear" w:color="auto" w:fill="FFFFFF"/>
        </w:rPr>
        <w:t>（6）对环境造成一定影响，尚未达到较大突发环境事件级别的。</w:t>
      </w:r>
    </w:p>
    <w:p>
      <w:pPr>
        <w:snapToGrid w:val="0"/>
        <w:spacing w:line="360" w:lineRule="auto"/>
        <w:ind w:firstLine="480" w:firstLineChars="200"/>
        <w:rPr>
          <w:rFonts w:hint="default" w:ascii="Times New Roman" w:hAnsi="Times New Roman" w:eastAsia="宋体" w:cs="Times New Roman"/>
          <w:kern w:val="0"/>
          <w:sz w:val="24"/>
          <w:shd w:val="clear" w:color="auto" w:fill="FFFFFF"/>
        </w:rPr>
      </w:pPr>
      <w:r>
        <w:rPr>
          <w:rFonts w:hint="default" w:ascii="Times New Roman" w:hAnsi="Times New Roman" w:eastAsia="宋体" w:cs="Times New Roman"/>
          <w:kern w:val="0"/>
          <w:sz w:val="24"/>
          <w:shd w:val="clear" w:color="auto" w:fill="FFFFFF"/>
        </w:rPr>
        <w:t>上述分级标准有关数量的表述中，“以上”含本数，“以下”不含本数。</w:t>
      </w:r>
    </w:p>
    <w:p>
      <w:pPr>
        <w:widowControl/>
        <w:shd w:val="clear" w:color="auto" w:fill="FFFFFF"/>
        <w:spacing w:line="360" w:lineRule="auto"/>
        <w:jc w:val="left"/>
        <w:textAlignment w:val="center"/>
        <w:outlineLvl w:val="0"/>
        <w:rPr>
          <w:rFonts w:ascii="宋体" w:hAnsi="宋体" w:eastAsia="宋体" w:cs="宋体"/>
          <w:b/>
          <w:bCs/>
          <w:kern w:val="0"/>
          <w:sz w:val="30"/>
          <w:szCs w:val="30"/>
          <w:shd w:val="clear" w:color="auto" w:fill="FFFFFF"/>
        </w:rPr>
      </w:pPr>
      <w:bookmarkStart w:id="11" w:name="_Toc20428"/>
      <w:r>
        <w:rPr>
          <w:rFonts w:hint="eastAsia" w:ascii="宋体" w:hAnsi="宋体" w:eastAsia="宋体" w:cs="宋体"/>
          <w:b/>
          <w:bCs/>
          <w:kern w:val="0"/>
          <w:sz w:val="30"/>
          <w:szCs w:val="30"/>
          <w:shd w:val="clear" w:color="auto" w:fill="FFFFFF"/>
        </w:rPr>
        <w:t>2  组织指挥体系</w:t>
      </w:r>
      <w:bookmarkEnd w:id="11"/>
    </w:p>
    <w:p>
      <w:pPr>
        <w:widowControl/>
        <w:shd w:val="clear" w:color="auto" w:fill="FFFFFF"/>
        <w:spacing w:line="360" w:lineRule="auto"/>
        <w:jc w:val="left"/>
        <w:textAlignment w:val="center"/>
        <w:outlineLvl w:val="1"/>
        <w:rPr>
          <w:rFonts w:ascii="宋体" w:hAnsi="宋体" w:eastAsia="宋体" w:cs="宋体"/>
          <w:b/>
          <w:bCs/>
          <w:kern w:val="0"/>
          <w:sz w:val="28"/>
          <w:szCs w:val="28"/>
          <w:shd w:val="clear" w:color="auto" w:fill="FFFFFF"/>
        </w:rPr>
      </w:pPr>
      <w:bookmarkStart w:id="12" w:name="_Toc29306"/>
      <w:r>
        <w:rPr>
          <w:rFonts w:hint="eastAsia" w:ascii="宋体" w:hAnsi="宋体" w:eastAsia="宋体" w:cs="宋体"/>
          <w:b/>
          <w:bCs/>
          <w:kern w:val="0"/>
          <w:sz w:val="28"/>
          <w:szCs w:val="28"/>
          <w:shd w:val="clear" w:color="auto" w:fill="FFFFFF"/>
        </w:rPr>
        <w:t xml:space="preserve">2.1  </w:t>
      </w:r>
      <w:r>
        <w:rPr>
          <w:rFonts w:hint="eastAsia" w:ascii="宋体" w:hAnsi="宋体" w:eastAsia="宋体" w:cs="宋体"/>
          <w:b/>
          <w:bCs/>
          <w:kern w:val="0"/>
          <w:sz w:val="28"/>
          <w:szCs w:val="28"/>
          <w:shd w:val="clear" w:color="auto" w:fill="FFFFFF"/>
          <w:lang w:eastAsia="zh-CN"/>
        </w:rPr>
        <w:t>县</w:t>
      </w:r>
      <w:r>
        <w:rPr>
          <w:rFonts w:hint="eastAsia" w:ascii="宋体" w:hAnsi="宋体" w:eastAsia="宋体" w:cs="宋体"/>
          <w:b/>
          <w:bCs/>
          <w:kern w:val="0"/>
          <w:sz w:val="28"/>
          <w:szCs w:val="28"/>
          <w:shd w:val="clear" w:color="auto" w:fill="FFFFFF"/>
        </w:rPr>
        <w:t>级组织指挥机构</w:t>
      </w:r>
      <w:bookmarkEnd w:id="12"/>
    </w:p>
    <w:p>
      <w:pPr>
        <w:snapToGrid w:val="0"/>
        <w:spacing w:line="360" w:lineRule="auto"/>
        <w:ind w:firstLine="480" w:firstLineChars="20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eastAsia="zh-CN"/>
        </w:rPr>
        <w:t>通榆县</w:t>
      </w:r>
      <w:r>
        <w:rPr>
          <w:rFonts w:hint="eastAsia" w:ascii="宋体" w:hAnsi="宋体" w:eastAsia="宋体" w:cs="宋体"/>
          <w:kern w:val="0"/>
          <w:sz w:val="24"/>
          <w:shd w:val="clear" w:color="auto" w:fill="FFFFFF"/>
        </w:rPr>
        <w:t>政府成立</w:t>
      </w:r>
      <w:r>
        <w:rPr>
          <w:rFonts w:hint="eastAsia" w:ascii="宋体" w:hAnsi="宋体" w:eastAsia="宋体" w:cs="宋体"/>
          <w:kern w:val="0"/>
          <w:sz w:val="24"/>
          <w:shd w:val="clear" w:color="auto" w:fill="FFFFFF"/>
          <w:lang w:eastAsia="zh-CN"/>
        </w:rPr>
        <w:t>通榆县</w:t>
      </w:r>
      <w:r>
        <w:rPr>
          <w:rFonts w:hint="eastAsia" w:ascii="宋体" w:hAnsi="宋体" w:eastAsia="宋体" w:cs="宋体"/>
          <w:kern w:val="0"/>
          <w:sz w:val="24"/>
          <w:shd w:val="clear" w:color="auto" w:fill="FFFFFF"/>
        </w:rPr>
        <w:t>突发环境事件应急指挥部（以下简称“</w:t>
      </w:r>
      <w:r>
        <w:rPr>
          <w:rFonts w:hint="eastAsia" w:ascii="宋体" w:hAnsi="宋体" w:eastAsia="宋体" w:cs="宋体"/>
          <w:kern w:val="0"/>
          <w:sz w:val="24"/>
          <w:shd w:val="clear" w:color="auto" w:fill="FFFFFF"/>
          <w:lang w:eastAsia="zh-CN"/>
        </w:rPr>
        <w:t>县</w:t>
      </w:r>
      <w:r>
        <w:rPr>
          <w:rFonts w:hint="eastAsia" w:ascii="宋体" w:hAnsi="宋体" w:eastAsia="宋体" w:cs="宋体"/>
          <w:kern w:val="0"/>
          <w:sz w:val="24"/>
          <w:shd w:val="clear" w:color="auto" w:fill="FFFFFF"/>
        </w:rPr>
        <w:t>环境应急指挥部”）统一指挥全</w:t>
      </w:r>
      <w:r>
        <w:rPr>
          <w:rFonts w:hint="eastAsia" w:ascii="宋体" w:hAnsi="宋体" w:eastAsia="宋体" w:cs="宋体"/>
          <w:kern w:val="0"/>
          <w:sz w:val="24"/>
          <w:shd w:val="clear" w:color="auto" w:fill="FFFFFF"/>
          <w:lang w:eastAsia="zh-CN"/>
        </w:rPr>
        <w:t>县</w:t>
      </w:r>
      <w:r>
        <w:rPr>
          <w:rFonts w:hint="eastAsia" w:ascii="宋体" w:hAnsi="宋体" w:eastAsia="宋体" w:cs="宋体"/>
          <w:kern w:val="0"/>
          <w:sz w:val="24"/>
          <w:shd w:val="clear" w:color="auto" w:fill="FFFFFF"/>
        </w:rPr>
        <w:t>突发环境事件应对工作。</w:t>
      </w:r>
    </w:p>
    <w:p>
      <w:pPr>
        <w:widowControl/>
        <w:shd w:val="clear" w:color="auto" w:fill="FFFFFF"/>
        <w:spacing w:line="360" w:lineRule="auto"/>
        <w:jc w:val="left"/>
        <w:textAlignment w:val="center"/>
        <w:outlineLvl w:val="2"/>
        <w:rPr>
          <w:rFonts w:ascii="宋体" w:hAnsi="宋体" w:eastAsia="宋体" w:cs="宋体"/>
          <w:b/>
          <w:bCs/>
          <w:kern w:val="0"/>
          <w:sz w:val="24"/>
          <w:shd w:val="clear" w:color="auto" w:fill="FFFFFF"/>
        </w:rPr>
      </w:pPr>
      <w:bookmarkStart w:id="13" w:name="_Toc16577"/>
      <w:r>
        <w:rPr>
          <w:rFonts w:hint="eastAsia" w:ascii="宋体" w:hAnsi="宋体" w:eastAsia="宋体" w:cs="宋体"/>
          <w:b/>
          <w:bCs/>
          <w:kern w:val="0"/>
          <w:sz w:val="24"/>
          <w:shd w:val="clear" w:color="auto" w:fill="FFFFFF"/>
        </w:rPr>
        <w:t>2.1.1  应急指挥部组成及职责</w:t>
      </w:r>
      <w:bookmarkEnd w:id="13"/>
    </w:p>
    <w:p>
      <w:pPr>
        <w:snapToGrid w:val="0"/>
        <w:spacing w:line="360" w:lineRule="auto"/>
        <w:ind w:firstLine="480" w:firstLineChars="200"/>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lang w:eastAsia="zh-CN"/>
        </w:rPr>
        <w:t>县</w:t>
      </w:r>
      <w:r>
        <w:rPr>
          <w:rFonts w:hint="eastAsia" w:ascii="宋体" w:hAnsi="宋体" w:eastAsia="宋体" w:cs="宋体"/>
          <w:kern w:val="0"/>
          <w:sz w:val="24"/>
          <w:shd w:val="clear" w:color="auto" w:fill="FFFFFF"/>
        </w:rPr>
        <w:t>突发环境事件应急指挥部负责对全</w:t>
      </w:r>
      <w:r>
        <w:rPr>
          <w:rFonts w:hint="eastAsia" w:ascii="宋体" w:hAnsi="宋体" w:eastAsia="宋体" w:cs="宋体"/>
          <w:kern w:val="0"/>
          <w:sz w:val="24"/>
          <w:shd w:val="clear" w:color="auto" w:fill="FFFFFF"/>
          <w:lang w:eastAsia="zh-CN"/>
        </w:rPr>
        <w:t>县</w:t>
      </w:r>
      <w:r>
        <w:rPr>
          <w:rFonts w:hint="eastAsia" w:ascii="宋体" w:hAnsi="宋体" w:eastAsia="宋体" w:cs="宋体"/>
          <w:kern w:val="0"/>
          <w:sz w:val="24"/>
          <w:shd w:val="clear" w:color="auto" w:fill="FFFFFF"/>
        </w:rPr>
        <w:t>突发环境事件应急处置的统一领导、组织、指挥工作。由</w:t>
      </w:r>
      <w:r>
        <w:rPr>
          <w:rFonts w:hint="eastAsia" w:ascii="宋体" w:hAnsi="宋体" w:eastAsia="宋体" w:cs="宋体"/>
          <w:kern w:val="0"/>
          <w:sz w:val="24"/>
          <w:shd w:val="clear" w:color="auto" w:fill="FFFFFF"/>
          <w:lang w:eastAsia="zh-CN"/>
        </w:rPr>
        <w:t>县</w:t>
      </w:r>
      <w:r>
        <w:rPr>
          <w:rFonts w:hint="eastAsia" w:ascii="宋体" w:hAnsi="宋体" w:eastAsia="宋体" w:cs="宋体"/>
          <w:kern w:val="0"/>
          <w:sz w:val="24"/>
          <w:shd w:val="clear" w:color="auto" w:fill="FFFFFF"/>
        </w:rPr>
        <w:t>政府分管副</w:t>
      </w:r>
      <w:r>
        <w:rPr>
          <w:rFonts w:hint="eastAsia" w:ascii="宋体" w:hAnsi="宋体" w:eastAsia="宋体" w:cs="宋体"/>
          <w:kern w:val="0"/>
          <w:sz w:val="24"/>
          <w:shd w:val="clear" w:color="auto" w:fill="FFFFFF"/>
          <w:lang w:eastAsia="zh-CN"/>
        </w:rPr>
        <w:t>县</w:t>
      </w:r>
      <w:r>
        <w:rPr>
          <w:rFonts w:hint="eastAsia" w:ascii="宋体" w:hAnsi="宋体" w:eastAsia="宋体" w:cs="宋体"/>
          <w:kern w:val="0"/>
          <w:sz w:val="24"/>
          <w:shd w:val="clear" w:color="auto" w:fill="FFFFFF"/>
        </w:rPr>
        <w:t>长担任应急指挥部总指挥，</w:t>
      </w:r>
      <w:r>
        <w:rPr>
          <w:rFonts w:hint="eastAsia" w:ascii="宋体" w:hAnsi="宋体" w:eastAsia="宋体" w:cs="宋体"/>
          <w:kern w:val="0"/>
          <w:sz w:val="24"/>
          <w:shd w:val="clear" w:color="auto" w:fill="FFFFFF"/>
          <w:lang w:eastAsia="zh-CN"/>
        </w:rPr>
        <w:t>县</w:t>
      </w:r>
      <w:r>
        <w:rPr>
          <w:rFonts w:hint="eastAsia" w:ascii="宋体" w:hAnsi="宋体" w:eastAsia="宋体" w:cs="宋体"/>
          <w:kern w:val="0"/>
          <w:sz w:val="24"/>
          <w:shd w:val="clear" w:color="auto" w:fill="FFFFFF"/>
        </w:rPr>
        <w:t>政府办主任、白城市生态环境局通榆县分局</w:t>
      </w:r>
      <w:r>
        <w:rPr>
          <w:rFonts w:hint="eastAsia" w:ascii="宋体" w:hAnsi="宋体" w:eastAsia="宋体" w:cs="宋体"/>
          <w:kern w:val="0"/>
          <w:sz w:val="24"/>
          <w:shd w:val="clear" w:color="auto" w:fill="FFFFFF"/>
          <w:lang w:eastAsia="zh-CN"/>
        </w:rPr>
        <w:t>局长</w:t>
      </w:r>
      <w:r>
        <w:rPr>
          <w:rFonts w:hint="eastAsia" w:ascii="宋体" w:hAnsi="宋体" w:eastAsia="宋体" w:cs="宋体"/>
          <w:kern w:val="0"/>
          <w:sz w:val="24"/>
          <w:shd w:val="clear" w:color="auto" w:fill="FFFFFF"/>
        </w:rPr>
        <w:t>担任副总指挥。</w:t>
      </w:r>
    </w:p>
    <w:p>
      <w:pPr>
        <w:snapToGrid w:val="0"/>
        <w:spacing w:line="360" w:lineRule="auto"/>
        <w:ind w:firstLine="480" w:firstLineChars="200"/>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rPr>
        <w:t>指挥部成员单位由白城市生态环境局通榆县分局、县委宣传部、县发改局、县工信局、县公安局、县财政局、县自然资源局、县住建局、县城管</w:t>
      </w:r>
      <w:r>
        <w:rPr>
          <w:rFonts w:hint="eastAsia" w:ascii="宋体" w:hAnsi="宋体" w:eastAsia="宋体" w:cs="宋体"/>
          <w:kern w:val="0"/>
          <w:sz w:val="24"/>
          <w:shd w:val="clear" w:color="auto" w:fill="FFFFFF"/>
          <w:lang w:eastAsia="zh-CN"/>
        </w:rPr>
        <w:t>、</w:t>
      </w:r>
      <w:r>
        <w:rPr>
          <w:rFonts w:hint="eastAsia" w:ascii="宋体" w:hAnsi="宋体" w:eastAsia="宋体" w:cs="宋体"/>
          <w:kern w:val="0"/>
          <w:sz w:val="24"/>
          <w:shd w:val="clear" w:color="auto" w:fill="FFFFFF"/>
        </w:rPr>
        <w:t>县民政局、县教育局、县交通</w:t>
      </w:r>
      <w:r>
        <w:rPr>
          <w:rFonts w:hint="eastAsia" w:ascii="宋体" w:hAnsi="宋体" w:eastAsia="宋体" w:cs="宋体"/>
          <w:color w:val="FF0000"/>
          <w:kern w:val="0"/>
          <w:sz w:val="24"/>
          <w:shd w:val="clear" w:color="auto" w:fill="FFFFFF"/>
          <w:lang w:eastAsia="zh-CN"/>
        </w:rPr>
        <w:t>、</w:t>
      </w:r>
      <w:r>
        <w:rPr>
          <w:rFonts w:hint="eastAsia" w:ascii="宋体" w:hAnsi="宋体" w:eastAsia="宋体" w:cs="宋体"/>
          <w:kern w:val="0"/>
          <w:sz w:val="24"/>
          <w:shd w:val="clear" w:color="auto" w:fill="FFFFFF"/>
        </w:rPr>
        <w:t>运输局、县水利局、县农业农村局、县文广旅局、县卫健局、县林业局、县畜牧局、县市场监督管理局、县粮食和物资储备局、县应急管理局、县气象局、县消防救援大队等部门和单位组成。应急指挥部可根据突发环境事件性质和应对工作需要，增加政府其他有关部门或单位。</w:t>
      </w:r>
    </w:p>
    <w:p>
      <w:pPr>
        <w:snapToGrid w:val="0"/>
        <w:spacing w:line="360" w:lineRule="auto"/>
        <w:ind w:firstLine="480" w:firstLineChars="200"/>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lang w:eastAsia="zh-CN"/>
        </w:rPr>
        <w:t>县</w:t>
      </w:r>
      <w:r>
        <w:rPr>
          <w:rFonts w:hint="eastAsia" w:ascii="宋体" w:hAnsi="宋体" w:eastAsia="宋体" w:cs="宋体"/>
          <w:kern w:val="0"/>
          <w:sz w:val="24"/>
          <w:shd w:val="clear" w:color="auto" w:fill="FFFFFF"/>
        </w:rPr>
        <w:t>环境应急指挥部主要职责为：</w:t>
      </w:r>
    </w:p>
    <w:p>
      <w:pPr>
        <w:snapToGrid w:val="0"/>
        <w:spacing w:line="360" w:lineRule="auto"/>
        <w:ind w:firstLine="480" w:firstLineChars="200"/>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rPr>
        <w:t>（1）贯彻执行党中央、国务院，省委、省政府、</w:t>
      </w:r>
      <w:r>
        <w:rPr>
          <w:rFonts w:hint="eastAsia" w:ascii="宋体" w:hAnsi="宋体" w:eastAsia="宋体" w:cs="宋体"/>
          <w:kern w:val="0"/>
          <w:sz w:val="24"/>
          <w:shd w:val="clear" w:color="auto" w:fill="FFFFFF"/>
          <w:lang w:eastAsia="zh-CN"/>
        </w:rPr>
        <w:t>白城</w:t>
      </w:r>
      <w:r>
        <w:rPr>
          <w:rFonts w:hint="eastAsia" w:ascii="宋体" w:hAnsi="宋体" w:eastAsia="宋体" w:cs="宋体"/>
          <w:kern w:val="0"/>
          <w:sz w:val="24"/>
          <w:shd w:val="clear" w:color="auto" w:fill="FFFFFF"/>
        </w:rPr>
        <w:t>市委、市政府</w:t>
      </w:r>
      <w:r>
        <w:rPr>
          <w:rFonts w:hint="eastAsia" w:ascii="宋体" w:hAnsi="宋体" w:eastAsia="宋体" w:cs="宋体"/>
          <w:kern w:val="0"/>
          <w:sz w:val="24"/>
          <w:shd w:val="clear" w:color="auto" w:fill="FFFFFF"/>
          <w:lang w:eastAsia="zh-CN"/>
        </w:rPr>
        <w:t>、通榆县政府</w:t>
      </w:r>
      <w:r>
        <w:rPr>
          <w:rFonts w:hint="eastAsia" w:ascii="宋体" w:hAnsi="宋体" w:eastAsia="宋体" w:cs="宋体"/>
          <w:kern w:val="0"/>
          <w:sz w:val="24"/>
          <w:shd w:val="clear" w:color="auto" w:fill="FFFFFF"/>
        </w:rPr>
        <w:t>和国家生态环境部、吉林省生态环境厅、</w:t>
      </w:r>
      <w:r>
        <w:rPr>
          <w:rFonts w:hint="eastAsia" w:ascii="宋体" w:hAnsi="宋体" w:eastAsia="宋体" w:cs="宋体"/>
          <w:kern w:val="0"/>
          <w:sz w:val="24"/>
          <w:shd w:val="clear" w:color="auto" w:fill="FFFFFF"/>
          <w:lang w:eastAsia="zh-CN"/>
        </w:rPr>
        <w:t>白城</w:t>
      </w:r>
      <w:r>
        <w:rPr>
          <w:rFonts w:hint="eastAsia" w:ascii="宋体" w:hAnsi="宋体" w:eastAsia="宋体" w:cs="宋体"/>
          <w:kern w:val="0"/>
          <w:sz w:val="24"/>
          <w:shd w:val="clear" w:color="auto" w:fill="FFFFFF"/>
        </w:rPr>
        <w:t>市生态环境局有关应急工作的方针、政策，认真落实有关环境应急工作指示和要求；</w:t>
      </w:r>
    </w:p>
    <w:p>
      <w:pPr>
        <w:snapToGrid w:val="0"/>
        <w:spacing w:line="360" w:lineRule="auto"/>
        <w:ind w:firstLine="480" w:firstLineChars="200"/>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rPr>
        <w:t>（2）研究制定应对突发环境应急预案的政策措施和指导意见；</w:t>
      </w:r>
    </w:p>
    <w:p>
      <w:pPr>
        <w:snapToGrid w:val="0"/>
        <w:spacing w:line="360" w:lineRule="auto"/>
        <w:ind w:firstLine="480" w:firstLineChars="200"/>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rPr>
        <w:t>（3）组织突发环境事件污染区域人员撤离和临时安置；负责指挥、组织、协调本行政区域内相关部门开展突发环境事件的具体应对工作；</w:t>
      </w:r>
    </w:p>
    <w:p>
      <w:pPr>
        <w:snapToGrid w:val="0"/>
        <w:spacing w:line="360" w:lineRule="auto"/>
        <w:ind w:firstLine="480" w:firstLineChars="200"/>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rPr>
        <w:t>（4）及时上报相关信息，掌握实时情况，指挥应急救援工作，统一协调各成员单位，对重大问题作出决策；</w:t>
      </w:r>
    </w:p>
    <w:p>
      <w:pPr>
        <w:snapToGrid w:val="0"/>
        <w:spacing w:line="360" w:lineRule="auto"/>
        <w:ind w:firstLine="480" w:firstLineChars="200"/>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rPr>
        <w:t>（5）做好较大及以上突发环境事件的先期处置工作；</w:t>
      </w:r>
    </w:p>
    <w:p>
      <w:pPr>
        <w:snapToGrid w:val="0"/>
        <w:spacing w:line="360" w:lineRule="auto"/>
        <w:ind w:firstLine="480" w:firstLineChars="200"/>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rPr>
        <w:t>（6）负责突发环境事件应急专业队伍的建设和管理，以及应急物质的储备保障工作。</w:t>
      </w:r>
    </w:p>
    <w:p>
      <w:pPr>
        <w:widowControl/>
        <w:shd w:val="clear" w:color="auto" w:fill="FFFFFF"/>
        <w:spacing w:line="360" w:lineRule="auto"/>
        <w:jc w:val="left"/>
        <w:textAlignment w:val="center"/>
        <w:outlineLvl w:val="2"/>
        <w:rPr>
          <w:rFonts w:ascii="宋体" w:hAnsi="宋体" w:eastAsia="宋体" w:cs="宋体"/>
          <w:b/>
          <w:bCs/>
          <w:kern w:val="0"/>
          <w:sz w:val="24"/>
          <w:shd w:val="clear" w:color="auto" w:fill="FFFFFF"/>
        </w:rPr>
      </w:pPr>
      <w:bookmarkStart w:id="14" w:name="_Toc8743"/>
      <w:r>
        <w:rPr>
          <w:rFonts w:hint="eastAsia" w:ascii="宋体" w:hAnsi="宋体" w:eastAsia="宋体" w:cs="宋体"/>
          <w:b/>
          <w:bCs/>
          <w:kern w:val="0"/>
          <w:sz w:val="24"/>
          <w:shd w:val="clear" w:color="auto" w:fill="FFFFFF"/>
        </w:rPr>
        <w:t>2.1.2  应急指挥部办公室组成及职责</w:t>
      </w:r>
      <w:bookmarkEnd w:id="14"/>
    </w:p>
    <w:p>
      <w:pPr>
        <w:snapToGrid w:val="0"/>
        <w:spacing w:line="360" w:lineRule="auto"/>
        <w:ind w:firstLine="480" w:firstLineChars="200"/>
        <w:rPr>
          <w:rFonts w:hint="eastAsia" w:ascii="宋体" w:hAnsi="宋体" w:eastAsia="宋体" w:cs="宋体"/>
          <w:kern w:val="0"/>
          <w:sz w:val="24"/>
          <w:shd w:val="clear" w:color="auto" w:fill="FFFFFF"/>
          <w:lang w:val="en-US" w:eastAsia="zh-CN"/>
        </w:rPr>
      </w:pPr>
      <w:r>
        <w:rPr>
          <w:rFonts w:hint="eastAsia" w:ascii="宋体" w:hAnsi="宋体" w:eastAsia="宋体" w:cs="宋体"/>
          <w:kern w:val="0"/>
          <w:sz w:val="24"/>
          <w:shd w:val="clear" w:color="auto" w:fill="FFFFFF"/>
          <w:lang w:val="en-US" w:eastAsia="zh-CN"/>
        </w:rPr>
        <w:t>县环境应急指挥部下设应急指挥部办公室，地点设在白城市生态环境局通榆县分局，作为突发环境事件应急管理的日常工作机构。办公室主任由白城市生态环境局通榆县分局局长兼任。办公室成员主要由各相关职能单位相关负责人组成。</w:t>
      </w:r>
    </w:p>
    <w:p>
      <w:pPr>
        <w:snapToGrid w:val="0"/>
        <w:spacing w:line="360" w:lineRule="auto"/>
        <w:ind w:firstLine="480" w:firstLineChars="200"/>
        <w:rPr>
          <w:rFonts w:hint="eastAsia" w:ascii="宋体" w:hAnsi="宋体" w:eastAsia="宋体" w:cs="宋体"/>
          <w:kern w:val="0"/>
          <w:sz w:val="24"/>
          <w:shd w:val="clear" w:color="auto" w:fill="FFFFFF"/>
          <w:lang w:val="en-US" w:eastAsia="zh-CN"/>
        </w:rPr>
      </w:pPr>
      <w:r>
        <w:rPr>
          <w:rFonts w:hint="eastAsia" w:ascii="宋体" w:hAnsi="宋体" w:eastAsia="宋体" w:cs="宋体"/>
          <w:kern w:val="0"/>
          <w:sz w:val="24"/>
          <w:shd w:val="clear" w:color="auto" w:fill="FFFFFF"/>
          <w:lang w:val="en-US" w:eastAsia="zh-CN"/>
        </w:rPr>
        <w:t>应急指挥部办公室主要职责为：</w:t>
      </w:r>
    </w:p>
    <w:p>
      <w:pPr>
        <w:snapToGrid w:val="0"/>
        <w:spacing w:line="360" w:lineRule="auto"/>
        <w:ind w:firstLine="480" w:firstLineChars="200"/>
        <w:rPr>
          <w:rFonts w:hint="eastAsia" w:ascii="宋体" w:hAnsi="宋体" w:eastAsia="宋体" w:cs="宋体"/>
          <w:kern w:val="0"/>
          <w:sz w:val="24"/>
          <w:shd w:val="clear" w:color="auto" w:fill="FFFFFF"/>
          <w:lang w:val="en-US" w:eastAsia="zh-CN"/>
        </w:rPr>
      </w:pPr>
      <w:r>
        <w:rPr>
          <w:rFonts w:hint="eastAsia" w:ascii="宋体" w:hAnsi="宋体" w:eastAsia="宋体" w:cs="宋体"/>
          <w:kern w:val="0"/>
          <w:sz w:val="24"/>
          <w:shd w:val="clear" w:color="auto" w:fill="FFFFFF"/>
          <w:lang w:val="en-US" w:eastAsia="zh-CN"/>
        </w:rPr>
        <w:t>（1）承担县环境应急指挥部日常事务工作，负责围绕预防、预警、应急三大环节，建立完善风险评估、隐患排查、事故预警和应急处置工作机制，构建环境安全防控体系；</w:t>
      </w:r>
    </w:p>
    <w:p>
      <w:pPr>
        <w:snapToGrid w:val="0"/>
        <w:spacing w:line="360" w:lineRule="auto"/>
        <w:ind w:left="479" w:leftChars="228" w:firstLine="0" w:firstLineChars="0"/>
        <w:rPr>
          <w:rFonts w:hint="eastAsia" w:ascii="宋体" w:hAnsi="宋体" w:eastAsia="宋体" w:cs="宋体"/>
          <w:kern w:val="0"/>
          <w:sz w:val="24"/>
          <w:shd w:val="clear" w:color="auto" w:fill="FFFFFF"/>
          <w:lang w:val="en-US" w:eastAsia="zh-CN"/>
        </w:rPr>
      </w:pPr>
      <w:r>
        <w:rPr>
          <w:rFonts w:hint="eastAsia" w:ascii="宋体" w:hAnsi="宋体" w:eastAsia="宋体" w:cs="宋体"/>
          <w:kern w:val="0"/>
          <w:sz w:val="24"/>
          <w:shd w:val="clear" w:color="auto" w:fill="FFFFFF"/>
          <w:lang w:val="en-US" w:eastAsia="zh-CN"/>
        </w:rPr>
        <w:t>（2）组织本应急预案修订工作，协助乡（镇）街做好恢复重建等善后工作；（3）组织环境应急相关宣传教育、培训和演练；</w:t>
      </w:r>
    </w:p>
    <w:p>
      <w:pPr>
        <w:snapToGrid w:val="0"/>
        <w:spacing w:line="360" w:lineRule="auto"/>
        <w:ind w:firstLine="480" w:firstLineChars="200"/>
        <w:rPr>
          <w:rFonts w:hint="eastAsia" w:ascii="宋体" w:hAnsi="宋体" w:eastAsia="宋体" w:cs="宋体"/>
          <w:kern w:val="0"/>
          <w:sz w:val="24"/>
          <w:shd w:val="clear" w:color="auto" w:fill="FFFFFF"/>
          <w:lang w:val="en-US" w:eastAsia="zh-CN"/>
        </w:rPr>
      </w:pPr>
      <w:r>
        <w:rPr>
          <w:rFonts w:hint="eastAsia" w:ascii="宋体" w:hAnsi="宋体" w:eastAsia="宋体" w:cs="宋体"/>
          <w:kern w:val="0"/>
          <w:sz w:val="24"/>
          <w:shd w:val="clear" w:color="auto" w:fill="FFFFFF"/>
          <w:lang w:val="en-US" w:eastAsia="zh-CN"/>
        </w:rPr>
        <w:t>（4）贯彻和落实县环境应急指挥部的各项工作部署，收集汇总分析相关部门突发环境事件应急处置信息，及时向本</w:t>
      </w:r>
      <w:r>
        <w:rPr>
          <w:rFonts w:hint="eastAsia" w:ascii="宋体" w:hAnsi="宋体" w:eastAsia="宋体" w:cs="宋体"/>
          <w:kern w:val="0"/>
          <w:sz w:val="24"/>
          <w:shd w:val="clear" w:color="auto" w:fill="FFFFFF"/>
          <w:lang w:eastAsia="zh-CN"/>
        </w:rPr>
        <w:t>县</w:t>
      </w:r>
      <w:r>
        <w:rPr>
          <w:rFonts w:hint="eastAsia" w:ascii="宋体" w:hAnsi="宋体" w:eastAsia="宋体" w:cs="宋体"/>
          <w:kern w:val="0"/>
          <w:sz w:val="24"/>
          <w:shd w:val="clear" w:color="auto" w:fill="FFFFFF"/>
          <w:lang w:val="en-US" w:eastAsia="zh-CN"/>
        </w:rPr>
        <w:t>环境应急指挥部和各成员单位通报应急处置工作情况，配合有关部门承担本</w:t>
      </w:r>
      <w:r>
        <w:rPr>
          <w:rFonts w:hint="eastAsia" w:ascii="宋体" w:hAnsi="宋体" w:eastAsia="宋体" w:cs="宋体"/>
          <w:kern w:val="0"/>
          <w:sz w:val="24"/>
          <w:shd w:val="clear" w:color="auto" w:fill="FFFFFF"/>
          <w:lang w:eastAsia="zh-CN"/>
        </w:rPr>
        <w:t>县</w:t>
      </w:r>
      <w:r>
        <w:rPr>
          <w:rFonts w:hint="eastAsia" w:ascii="宋体" w:hAnsi="宋体" w:eastAsia="宋体" w:cs="宋体"/>
          <w:kern w:val="0"/>
          <w:sz w:val="24"/>
          <w:shd w:val="clear" w:color="auto" w:fill="FFFFFF"/>
          <w:lang w:val="en-US" w:eastAsia="zh-CN"/>
        </w:rPr>
        <w:t>突发环境事件信息发布工作；</w:t>
      </w:r>
    </w:p>
    <w:p>
      <w:pPr>
        <w:snapToGrid w:val="0"/>
        <w:spacing w:line="360" w:lineRule="auto"/>
        <w:ind w:firstLine="480" w:firstLineChars="200"/>
        <w:rPr>
          <w:rFonts w:hint="eastAsia" w:ascii="宋体" w:hAnsi="宋体" w:eastAsia="宋体" w:cs="宋体"/>
          <w:kern w:val="0"/>
          <w:sz w:val="24"/>
          <w:shd w:val="clear" w:color="auto" w:fill="FFFFFF"/>
          <w:lang w:val="en-US" w:eastAsia="zh-CN"/>
        </w:rPr>
      </w:pPr>
      <w:r>
        <w:rPr>
          <w:rFonts w:hint="eastAsia" w:ascii="宋体" w:hAnsi="宋体" w:eastAsia="宋体" w:cs="宋体"/>
          <w:kern w:val="0"/>
          <w:sz w:val="24"/>
          <w:shd w:val="clear" w:color="auto" w:fill="FFFFFF"/>
          <w:lang w:val="en-US" w:eastAsia="zh-CN"/>
        </w:rPr>
        <w:t>（5）组织对一般突发环境事件调查处理，协助上级部门对较大及以上突发环境事件调查处理。</w:t>
      </w:r>
    </w:p>
    <w:p>
      <w:pPr>
        <w:widowControl/>
        <w:shd w:val="clear" w:color="auto" w:fill="FFFFFF"/>
        <w:spacing w:line="360" w:lineRule="auto"/>
        <w:jc w:val="left"/>
        <w:textAlignment w:val="center"/>
        <w:outlineLvl w:val="1"/>
        <w:rPr>
          <w:rFonts w:ascii="宋体" w:hAnsi="宋体" w:eastAsia="宋体" w:cs="宋体"/>
          <w:b/>
          <w:bCs/>
          <w:kern w:val="0"/>
          <w:sz w:val="28"/>
          <w:szCs w:val="28"/>
          <w:shd w:val="clear" w:color="auto" w:fill="FFFFFF"/>
        </w:rPr>
      </w:pPr>
      <w:bookmarkStart w:id="15" w:name="_Toc26599"/>
      <w:bookmarkStart w:id="16" w:name="_Toc3000"/>
      <w:r>
        <w:rPr>
          <w:rFonts w:hint="eastAsia" w:ascii="宋体" w:hAnsi="宋体" w:eastAsia="宋体" w:cs="宋体"/>
          <w:b/>
          <w:bCs/>
          <w:kern w:val="0"/>
          <w:sz w:val="28"/>
          <w:szCs w:val="28"/>
          <w:shd w:val="clear" w:color="auto" w:fill="FFFFFF"/>
        </w:rPr>
        <w:t>2.2  现场指挥部</w:t>
      </w:r>
      <w:bookmarkEnd w:id="15"/>
      <w:r>
        <w:rPr>
          <w:rFonts w:hint="eastAsia" w:ascii="宋体" w:hAnsi="宋体" w:eastAsia="宋体" w:cs="宋体"/>
          <w:b/>
          <w:bCs/>
          <w:kern w:val="0"/>
          <w:sz w:val="28"/>
          <w:szCs w:val="28"/>
          <w:shd w:val="clear" w:color="auto" w:fill="FFFFFF"/>
        </w:rPr>
        <w:t>组成及职责</w:t>
      </w:r>
      <w:bookmarkEnd w:id="16"/>
    </w:p>
    <w:p>
      <w:pPr>
        <w:snapToGrid w:val="0"/>
        <w:spacing w:line="360" w:lineRule="auto"/>
        <w:ind w:firstLine="480" w:firstLineChars="200"/>
        <w:rPr>
          <w:rFonts w:hint="default" w:ascii="Times New Roman" w:hAnsi="Times New Roman" w:eastAsia="宋体" w:cs="Times New Roman"/>
          <w:kern w:val="0"/>
          <w:sz w:val="24"/>
          <w:shd w:val="clear" w:color="auto" w:fill="FFFFFF"/>
        </w:rPr>
      </w:pPr>
      <w:r>
        <w:rPr>
          <w:rFonts w:hint="default" w:ascii="Times New Roman" w:hAnsi="Times New Roman" w:eastAsia="宋体" w:cs="Times New Roman"/>
          <w:kern w:val="0"/>
          <w:sz w:val="24"/>
          <w:shd w:val="clear" w:color="auto" w:fill="FFFFFF"/>
          <w:lang w:eastAsia="zh-CN"/>
        </w:rPr>
        <w:t>县</w:t>
      </w:r>
      <w:r>
        <w:rPr>
          <w:rFonts w:hint="default" w:ascii="Times New Roman" w:hAnsi="Times New Roman" w:eastAsia="宋体" w:cs="Times New Roman"/>
          <w:kern w:val="0"/>
          <w:sz w:val="24"/>
          <w:shd w:val="clear" w:color="auto" w:fill="FFFFFF"/>
        </w:rPr>
        <w:t>环境应急指挥部根据事件发展态势及应急处置工作需要成立现场指挥部，参与现场处置的有关单位和人员要服从现场指挥部的统一指挥。</w:t>
      </w:r>
      <w:r>
        <w:rPr>
          <w:rFonts w:hint="default" w:ascii="Times New Roman" w:hAnsi="Times New Roman" w:eastAsia="宋体" w:cs="Times New Roman"/>
          <w:kern w:val="0"/>
          <w:sz w:val="24"/>
          <w:shd w:val="clear" w:color="auto" w:fill="FFFFFF"/>
          <w:lang w:eastAsia="zh-CN"/>
        </w:rPr>
        <w:t>县</w:t>
      </w:r>
      <w:r>
        <w:rPr>
          <w:rFonts w:hint="default" w:ascii="Times New Roman" w:hAnsi="Times New Roman" w:eastAsia="宋体" w:cs="Times New Roman"/>
          <w:kern w:val="0"/>
          <w:sz w:val="24"/>
          <w:shd w:val="clear" w:color="auto" w:fill="FFFFFF"/>
        </w:rPr>
        <w:t>环境应急指挥部根据突发环境事件的类别、特点，确定现场指挥部负责人及工作部门。</w:t>
      </w:r>
    </w:p>
    <w:p>
      <w:pPr>
        <w:snapToGrid w:val="0"/>
        <w:spacing w:line="360" w:lineRule="auto"/>
        <w:ind w:firstLine="480" w:firstLineChars="200"/>
        <w:rPr>
          <w:rFonts w:hint="default" w:ascii="Times New Roman" w:hAnsi="Times New Roman" w:eastAsia="宋体" w:cs="Times New Roman"/>
          <w:kern w:val="0"/>
          <w:sz w:val="24"/>
          <w:shd w:val="clear" w:color="auto" w:fill="FFFFFF"/>
        </w:rPr>
      </w:pPr>
      <w:r>
        <w:rPr>
          <w:rFonts w:hint="default" w:ascii="Times New Roman" w:hAnsi="Times New Roman" w:eastAsia="宋体" w:cs="Times New Roman"/>
          <w:kern w:val="0"/>
          <w:sz w:val="24"/>
          <w:shd w:val="clear" w:color="auto" w:fill="FFFFFF"/>
        </w:rPr>
        <w:t>现场指挥部主要职责为：</w:t>
      </w:r>
    </w:p>
    <w:p>
      <w:pPr>
        <w:snapToGrid w:val="0"/>
        <w:spacing w:line="360" w:lineRule="auto"/>
        <w:ind w:firstLine="480" w:firstLineChars="200"/>
        <w:rPr>
          <w:rFonts w:hint="default" w:ascii="Times New Roman" w:hAnsi="Times New Roman" w:eastAsia="宋体" w:cs="Times New Roman"/>
          <w:kern w:val="0"/>
          <w:sz w:val="24"/>
          <w:shd w:val="clear" w:color="auto" w:fill="FFFFFF"/>
        </w:rPr>
      </w:pPr>
      <w:r>
        <w:rPr>
          <w:rFonts w:hint="default" w:ascii="Times New Roman" w:hAnsi="Times New Roman" w:eastAsia="宋体" w:cs="Times New Roman"/>
          <w:kern w:val="0"/>
          <w:sz w:val="24"/>
          <w:shd w:val="clear" w:color="auto" w:fill="FFFFFF"/>
        </w:rPr>
        <w:t>（1）负责组织指挥现场环境应急救援，协调有关部门应急处置；</w:t>
      </w:r>
    </w:p>
    <w:p>
      <w:pPr>
        <w:snapToGrid w:val="0"/>
        <w:spacing w:line="360" w:lineRule="auto"/>
        <w:ind w:firstLine="480" w:firstLineChars="200"/>
        <w:rPr>
          <w:rFonts w:hint="default" w:ascii="Times New Roman" w:hAnsi="Times New Roman" w:eastAsia="宋体" w:cs="Times New Roman"/>
          <w:kern w:val="0"/>
          <w:sz w:val="24"/>
          <w:shd w:val="clear" w:color="auto" w:fill="FFFFFF"/>
        </w:rPr>
      </w:pPr>
      <w:r>
        <w:rPr>
          <w:rFonts w:hint="default" w:ascii="Times New Roman" w:hAnsi="Times New Roman" w:eastAsia="宋体" w:cs="Times New Roman"/>
          <w:kern w:val="0"/>
          <w:sz w:val="24"/>
          <w:shd w:val="clear" w:color="auto" w:fill="FFFFFF"/>
        </w:rPr>
        <w:t>（2）调查情况，组织开展环境监测，研判事态发展；</w:t>
      </w:r>
    </w:p>
    <w:p>
      <w:pPr>
        <w:snapToGrid w:val="0"/>
        <w:spacing w:line="360" w:lineRule="auto"/>
        <w:ind w:firstLine="480" w:firstLineChars="200"/>
        <w:rPr>
          <w:rFonts w:hint="default" w:ascii="Times New Roman" w:hAnsi="Times New Roman" w:eastAsia="宋体" w:cs="Times New Roman"/>
          <w:kern w:val="0"/>
          <w:sz w:val="24"/>
          <w:shd w:val="clear" w:color="auto" w:fill="FFFFFF"/>
        </w:rPr>
      </w:pPr>
      <w:r>
        <w:rPr>
          <w:rFonts w:hint="default" w:ascii="Times New Roman" w:hAnsi="Times New Roman" w:eastAsia="宋体" w:cs="Times New Roman"/>
          <w:kern w:val="0"/>
          <w:sz w:val="24"/>
          <w:shd w:val="clear" w:color="auto" w:fill="FFFFFF"/>
        </w:rPr>
        <w:t>（3）组织编制现场应急救援处置方案；组织调动应急救援物资设备；</w:t>
      </w:r>
    </w:p>
    <w:p>
      <w:pPr>
        <w:snapToGrid w:val="0"/>
        <w:spacing w:line="360" w:lineRule="auto"/>
        <w:ind w:firstLine="480" w:firstLineChars="200"/>
        <w:rPr>
          <w:rFonts w:hint="default" w:ascii="Times New Roman" w:hAnsi="Times New Roman" w:eastAsia="宋体" w:cs="Times New Roman"/>
          <w:kern w:val="0"/>
          <w:sz w:val="24"/>
          <w:shd w:val="clear" w:color="auto" w:fill="FFFFFF"/>
        </w:rPr>
      </w:pPr>
      <w:r>
        <w:rPr>
          <w:rFonts w:hint="default" w:ascii="Times New Roman" w:hAnsi="Times New Roman" w:eastAsia="宋体" w:cs="Times New Roman"/>
          <w:kern w:val="0"/>
          <w:sz w:val="24"/>
          <w:shd w:val="clear" w:color="auto" w:fill="FFFFFF"/>
        </w:rPr>
        <w:t>（4）落实</w:t>
      </w:r>
      <w:r>
        <w:rPr>
          <w:rFonts w:hint="eastAsia" w:ascii="Times New Roman" w:hAnsi="Times New Roman" w:eastAsia="宋体" w:cs="Times New Roman"/>
          <w:kern w:val="0"/>
          <w:sz w:val="24"/>
          <w:shd w:val="clear" w:color="auto" w:fill="FFFFFF"/>
          <w:lang w:eastAsia="zh-CN"/>
        </w:rPr>
        <w:t>本县</w:t>
      </w:r>
      <w:r>
        <w:rPr>
          <w:rFonts w:hint="default" w:ascii="Times New Roman" w:hAnsi="Times New Roman" w:eastAsia="宋体" w:cs="Times New Roman"/>
          <w:kern w:val="0"/>
          <w:sz w:val="24"/>
          <w:shd w:val="clear" w:color="auto" w:fill="FFFFFF"/>
        </w:rPr>
        <w:t>环境应急指挥部指令和决策；</w:t>
      </w:r>
    </w:p>
    <w:p>
      <w:pPr>
        <w:snapToGrid w:val="0"/>
        <w:spacing w:line="360" w:lineRule="auto"/>
        <w:ind w:firstLine="480" w:firstLineChars="200"/>
        <w:rPr>
          <w:rFonts w:hint="default" w:ascii="Times New Roman" w:hAnsi="Times New Roman" w:eastAsia="宋体" w:cs="Times New Roman"/>
          <w:kern w:val="0"/>
          <w:sz w:val="24"/>
          <w:shd w:val="clear" w:color="auto" w:fill="FFFFFF"/>
        </w:rPr>
      </w:pPr>
      <w:r>
        <w:rPr>
          <w:rFonts w:hint="default" w:ascii="Times New Roman" w:hAnsi="Times New Roman" w:eastAsia="宋体" w:cs="Times New Roman"/>
          <w:kern w:val="0"/>
          <w:sz w:val="24"/>
          <w:shd w:val="clear" w:color="auto" w:fill="FFFFFF"/>
        </w:rPr>
        <w:t>（5）监督事故单位控制切断污染源、消除环境污染、处置泄漏危险废物、恢复生态环境。</w:t>
      </w:r>
    </w:p>
    <w:p>
      <w:pPr>
        <w:widowControl/>
        <w:shd w:val="clear" w:color="auto" w:fill="FFFFFF"/>
        <w:spacing w:line="360" w:lineRule="auto"/>
        <w:jc w:val="left"/>
        <w:textAlignment w:val="center"/>
        <w:outlineLvl w:val="1"/>
        <w:rPr>
          <w:rFonts w:ascii="宋体" w:hAnsi="宋体" w:eastAsia="宋体" w:cs="宋体"/>
          <w:b/>
          <w:bCs/>
          <w:kern w:val="0"/>
          <w:sz w:val="28"/>
          <w:szCs w:val="28"/>
          <w:shd w:val="clear" w:color="auto" w:fill="FFFFFF"/>
        </w:rPr>
      </w:pPr>
      <w:bookmarkStart w:id="17" w:name="_Toc3694"/>
      <w:bookmarkStart w:id="18" w:name="_Toc11604"/>
      <w:r>
        <w:rPr>
          <w:rFonts w:hint="eastAsia" w:ascii="宋体" w:hAnsi="宋体" w:eastAsia="宋体" w:cs="宋体"/>
          <w:b/>
          <w:bCs/>
          <w:kern w:val="0"/>
          <w:sz w:val="28"/>
          <w:szCs w:val="28"/>
          <w:shd w:val="clear" w:color="auto" w:fill="FFFFFF"/>
        </w:rPr>
        <w:t>2.3  应急工作组及职责</w:t>
      </w:r>
      <w:bookmarkEnd w:id="17"/>
      <w:bookmarkEnd w:id="18"/>
    </w:p>
    <w:p>
      <w:pPr>
        <w:snapToGrid w:val="0"/>
        <w:spacing w:line="360" w:lineRule="auto"/>
        <w:ind w:firstLine="480" w:firstLineChars="200"/>
        <w:rPr>
          <w:rFonts w:ascii="宋体" w:hAnsi="宋体" w:eastAsia="宋体" w:cs="宋体"/>
          <w:kern w:val="0"/>
          <w:sz w:val="24"/>
          <w:shd w:val="clear" w:color="auto" w:fill="FFFFFF"/>
        </w:rPr>
      </w:pPr>
      <w:r>
        <w:rPr>
          <w:rFonts w:hint="default" w:ascii="Times New Roman" w:hAnsi="Times New Roman" w:eastAsia="宋体" w:cs="Times New Roman"/>
          <w:kern w:val="0"/>
          <w:sz w:val="24"/>
          <w:shd w:val="clear" w:color="auto" w:fill="FFFFFF"/>
        </w:rPr>
        <w:t>根据应急工作需要，</w:t>
      </w:r>
      <w:r>
        <w:rPr>
          <w:rFonts w:hint="default" w:ascii="Times New Roman" w:hAnsi="Times New Roman" w:eastAsia="宋体" w:cs="Times New Roman"/>
          <w:kern w:val="0"/>
          <w:sz w:val="24"/>
          <w:shd w:val="clear" w:color="auto" w:fill="FFFFFF"/>
          <w:lang w:eastAsia="zh-CN"/>
        </w:rPr>
        <w:t>县</w:t>
      </w:r>
      <w:r>
        <w:rPr>
          <w:rFonts w:hint="default" w:ascii="Times New Roman" w:hAnsi="Times New Roman" w:eastAsia="宋体" w:cs="Times New Roman"/>
          <w:kern w:val="0"/>
          <w:sz w:val="24"/>
          <w:shd w:val="clear" w:color="auto" w:fill="FFFFFF"/>
        </w:rPr>
        <w:t>环境应急指挥部下设</w:t>
      </w:r>
      <w:bookmarkStart w:id="19" w:name="OLE_LINK10"/>
      <w:r>
        <w:rPr>
          <w:rFonts w:hint="default" w:ascii="Times New Roman" w:hAnsi="Times New Roman" w:eastAsia="宋体" w:cs="Times New Roman"/>
          <w:kern w:val="0"/>
          <w:sz w:val="24"/>
          <w:shd w:val="clear" w:color="auto" w:fill="FFFFFF"/>
          <w:lang w:val="en-US" w:eastAsia="zh-CN"/>
        </w:rPr>
        <w:t>8</w:t>
      </w:r>
      <w:r>
        <w:rPr>
          <w:rFonts w:hint="default" w:ascii="Times New Roman" w:hAnsi="Times New Roman" w:eastAsia="宋体" w:cs="Times New Roman"/>
          <w:kern w:val="0"/>
          <w:sz w:val="24"/>
          <w:shd w:val="clear" w:color="auto" w:fill="FFFFFF"/>
        </w:rPr>
        <w:t>个工作组：</w:t>
      </w:r>
      <w:bookmarkEnd w:id="19"/>
      <w:r>
        <w:rPr>
          <w:rFonts w:hint="default" w:ascii="Times New Roman" w:hAnsi="Times New Roman" w:eastAsia="宋体" w:cs="Times New Roman"/>
          <w:kern w:val="0"/>
          <w:sz w:val="24"/>
          <w:shd w:val="clear" w:color="auto" w:fill="FFFFFF"/>
        </w:rPr>
        <w:t>现场指挥组</w:t>
      </w:r>
      <w:r>
        <w:rPr>
          <w:rFonts w:hint="default" w:ascii="Times New Roman" w:hAnsi="Times New Roman" w:eastAsia="宋体" w:cs="Times New Roman"/>
          <w:kern w:val="0"/>
          <w:sz w:val="24"/>
          <w:shd w:val="clear" w:color="auto" w:fill="FFFFFF"/>
          <w:lang w:eastAsia="zh-CN"/>
        </w:rPr>
        <w:t>、</w:t>
      </w:r>
      <w:r>
        <w:rPr>
          <w:rFonts w:hint="default" w:ascii="Times New Roman" w:hAnsi="Times New Roman" w:eastAsia="宋体" w:cs="Times New Roman"/>
          <w:kern w:val="0"/>
          <w:sz w:val="24"/>
          <w:shd w:val="clear" w:color="auto" w:fill="FFFFFF"/>
        </w:rPr>
        <w:t>宣传报道组</w:t>
      </w:r>
      <w:r>
        <w:rPr>
          <w:rFonts w:hint="default" w:ascii="Times New Roman" w:hAnsi="Times New Roman" w:eastAsia="宋体" w:cs="Times New Roman"/>
          <w:kern w:val="0"/>
          <w:sz w:val="24"/>
          <w:shd w:val="clear" w:color="auto" w:fill="FFFFFF"/>
          <w:lang w:eastAsia="zh-CN"/>
        </w:rPr>
        <w:t>、</w:t>
      </w:r>
      <w:r>
        <w:rPr>
          <w:rFonts w:hint="eastAsia" w:ascii="Times New Roman" w:hAnsi="Times New Roman" w:eastAsia="宋体" w:cs="Times New Roman"/>
          <w:kern w:val="0"/>
          <w:sz w:val="24"/>
          <w:shd w:val="clear" w:color="auto" w:fill="FFFFFF"/>
          <w:lang w:eastAsia="zh-CN"/>
        </w:rPr>
        <w:t>现场</w:t>
      </w:r>
      <w:r>
        <w:rPr>
          <w:rFonts w:hint="default" w:ascii="Times New Roman" w:hAnsi="Times New Roman" w:eastAsia="宋体" w:cs="Times New Roman"/>
          <w:kern w:val="0"/>
          <w:sz w:val="24"/>
          <w:shd w:val="clear" w:color="auto" w:fill="FFFFFF"/>
        </w:rPr>
        <w:t>警戒组</w:t>
      </w:r>
      <w:r>
        <w:rPr>
          <w:rFonts w:hint="default" w:ascii="Times New Roman" w:hAnsi="Times New Roman" w:eastAsia="宋体" w:cs="Times New Roman"/>
          <w:kern w:val="0"/>
          <w:sz w:val="24"/>
          <w:shd w:val="clear" w:color="auto" w:fill="FFFFFF"/>
          <w:lang w:eastAsia="zh-CN"/>
        </w:rPr>
        <w:t>、</w:t>
      </w:r>
      <w:r>
        <w:rPr>
          <w:rFonts w:hint="default" w:ascii="Times New Roman" w:hAnsi="Times New Roman" w:eastAsia="宋体" w:cs="Times New Roman"/>
          <w:kern w:val="0"/>
          <w:sz w:val="24"/>
          <w:shd w:val="clear" w:color="auto" w:fill="FFFFFF"/>
        </w:rPr>
        <w:t>抢险救护组</w:t>
      </w:r>
      <w:r>
        <w:rPr>
          <w:rFonts w:hint="default" w:ascii="Times New Roman" w:hAnsi="Times New Roman" w:eastAsia="宋体" w:cs="Times New Roman"/>
          <w:kern w:val="0"/>
          <w:sz w:val="24"/>
          <w:shd w:val="clear" w:color="auto" w:fill="FFFFFF"/>
          <w:lang w:eastAsia="zh-CN"/>
        </w:rPr>
        <w:t>、</w:t>
      </w:r>
      <w:r>
        <w:rPr>
          <w:rFonts w:hint="default" w:ascii="Times New Roman" w:hAnsi="Times New Roman" w:eastAsia="宋体" w:cs="Times New Roman"/>
          <w:kern w:val="0"/>
          <w:sz w:val="24"/>
          <w:shd w:val="clear" w:color="auto" w:fill="FFFFFF"/>
        </w:rPr>
        <w:t>环境监测组</w:t>
      </w:r>
      <w:r>
        <w:rPr>
          <w:rFonts w:hint="default" w:ascii="Times New Roman" w:hAnsi="Times New Roman" w:eastAsia="宋体" w:cs="Times New Roman"/>
          <w:kern w:val="0"/>
          <w:sz w:val="24"/>
          <w:shd w:val="clear" w:color="auto" w:fill="FFFFFF"/>
          <w:lang w:eastAsia="zh-CN"/>
        </w:rPr>
        <w:t>、</w:t>
      </w:r>
      <w:r>
        <w:rPr>
          <w:rFonts w:hint="default" w:ascii="Times New Roman" w:hAnsi="Times New Roman" w:eastAsia="宋体" w:cs="Times New Roman"/>
          <w:kern w:val="0"/>
          <w:sz w:val="24"/>
          <w:shd w:val="clear" w:color="auto" w:fill="FFFFFF"/>
        </w:rPr>
        <w:t>医疗抢护组</w:t>
      </w:r>
      <w:r>
        <w:rPr>
          <w:rFonts w:hint="default" w:ascii="Times New Roman" w:hAnsi="Times New Roman" w:eastAsia="宋体" w:cs="Times New Roman"/>
          <w:kern w:val="0"/>
          <w:sz w:val="24"/>
          <w:shd w:val="clear" w:color="auto" w:fill="FFFFFF"/>
          <w:lang w:eastAsia="zh-CN"/>
        </w:rPr>
        <w:t>、</w:t>
      </w:r>
      <w:r>
        <w:rPr>
          <w:rFonts w:hint="default" w:ascii="Times New Roman" w:hAnsi="Times New Roman" w:eastAsia="宋体" w:cs="Times New Roman"/>
          <w:kern w:val="0"/>
          <w:sz w:val="24"/>
          <w:shd w:val="clear" w:color="auto" w:fill="FFFFFF"/>
        </w:rPr>
        <w:t>机动组</w:t>
      </w:r>
      <w:r>
        <w:rPr>
          <w:rFonts w:hint="default" w:ascii="Times New Roman" w:hAnsi="Times New Roman" w:eastAsia="宋体" w:cs="Times New Roman"/>
          <w:kern w:val="0"/>
          <w:sz w:val="24"/>
          <w:shd w:val="clear" w:color="auto" w:fill="FFFFFF"/>
          <w:lang w:eastAsia="zh-CN"/>
        </w:rPr>
        <w:t>、</w:t>
      </w:r>
      <w:r>
        <w:rPr>
          <w:rFonts w:hint="default" w:ascii="Times New Roman" w:hAnsi="Times New Roman" w:eastAsia="宋体" w:cs="Times New Roman"/>
          <w:kern w:val="0"/>
          <w:sz w:val="24"/>
          <w:shd w:val="clear" w:color="auto" w:fill="FFFFFF"/>
        </w:rPr>
        <w:t>善后处理组。各工作组组长由第一牵头单位负责人担任或</w:t>
      </w:r>
      <w:r>
        <w:rPr>
          <w:rFonts w:hint="default" w:ascii="Times New Roman" w:hAnsi="Times New Roman" w:eastAsia="宋体" w:cs="Times New Roman"/>
          <w:kern w:val="0"/>
          <w:sz w:val="24"/>
          <w:shd w:val="clear" w:color="auto" w:fill="FFFFFF"/>
          <w:lang w:eastAsia="zh-CN"/>
        </w:rPr>
        <w:t>县</w:t>
      </w:r>
      <w:r>
        <w:rPr>
          <w:rFonts w:hint="default" w:ascii="Times New Roman" w:hAnsi="Times New Roman" w:eastAsia="宋体" w:cs="Times New Roman"/>
          <w:kern w:val="0"/>
          <w:sz w:val="24"/>
          <w:shd w:val="clear" w:color="auto" w:fill="FFFFFF"/>
        </w:rPr>
        <w:t>环境应急救援指挥部指令专人担任，各工作组人员从相关单位抽调</w:t>
      </w:r>
      <w:r>
        <w:rPr>
          <w:rFonts w:hint="eastAsia" w:ascii="宋体" w:hAnsi="宋体" w:eastAsia="宋体" w:cs="宋体"/>
          <w:kern w:val="0"/>
          <w:sz w:val="24"/>
          <w:shd w:val="clear" w:color="auto" w:fill="FFFFFF"/>
        </w:rPr>
        <w:t>。</w:t>
      </w:r>
    </w:p>
    <w:p>
      <w:pPr>
        <w:widowControl/>
        <w:shd w:val="clear" w:color="auto" w:fill="FFFFFF"/>
        <w:spacing w:line="360" w:lineRule="auto"/>
        <w:jc w:val="left"/>
        <w:textAlignment w:val="center"/>
        <w:outlineLvl w:val="2"/>
        <w:rPr>
          <w:rFonts w:ascii="宋体" w:hAnsi="宋体" w:eastAsia="宋体" w:cs="宋体"/>
          <w:b/>
          <w:bCs/>
          <w:kern w:val="0"/>
          <w:sz w:val="24"/>
          <w:shd w:val="clear" w:color="auto" w:fill="FFFFFF"/>
        </w:rPr>
      </w:pPr>
      <w:bookmarkStart w:id="20" w:name="_Toc19969"/>
      <w:r>
        <w:rPr>
          <w:rFonts w:hint="eastAsia" w:ascii="宋体" w:hAnsi="宋体" w:eastAsia="宋体" w:cs="宋体"/>
          <w:b/>
          <w:bCs/>
          <w:kern w:val="0"/>
          <w:sz w:val="24"/>
          <w:shd w:val="clear" w:color="auto" w:fill="FFFFFF"/>
        </w:rPr>
        <w:t>2.3.1  现场指挥组</w:t>
      </w:r>
      <w:bookmarkEnd w:id="20"/>
    </w:p>
    <w:p>
      <w:pPr>
        <w:snapToGrid w:val="0"/>
        <w:spacing w:line="360" w:lineRule="auto"/>
        <w:ind w:firstLine="480" w:firstLineChars="200"/>
        <w:rPr>
          <w:rFonts w:hint="default" w:ascii="Times New Roman" w:hAnsi="Times New Roman" w:eastAsia="宋体" w:cs="Times New Roman"/>
          <w:kern w:val="0"/>
          <w:sz w:val="24"/>
          <w:shd w:val="clear" w:color="auto" w:fill="FFFFFF"/>
          <w:lang w:val="en-US" w:eastAsia="zh-CN"/>
        </w:rPr>
      </w:pPr>
      <w:r>
        <w:rPr>
          <w:rFonts w:hint="eastAsia" w:ascii="宋体" w:hAnsi="宋体" w:eastAsia="宋体" w:cs="宋体"/>
          <w:kern w:val="0"/>
          <w:sz w:val="24"/>
          <w:shd w:val="clear" w:color="auto" w:fill="FFFFFF"/>
          <w:lang w:val="en-US" w:eastAsia="zh-CN"/>
        </w:rPr>
        <w:t>由县生态环境分局、县公安局、县应急局、县卫健局，通榆县生态环境保护综合行政执法大队、通榆县生态环境监测站</w:t>
      </w:r>
      <w:r>
        <w:rPr>
          <w:rFonts w:hint="default" w:ascii="Times New Roman" w:hAnsi="Times New Roman" w:eastAsia="宋体" w:cs="Times New Roman"/>
          <w:kern w:val="0"/>
          <w:sz w:val="24"/>
          <w:shd w:val="clear" w:color="auto" w:fill="FFFFFF"/>
          <w:lang w:val="en-US" w:eastAsia="zh-CN"/>
        </w:rPr>
        <w:t>等组成。</w:t>
      </w:r>
    </w:p>
    <w:p>
      <w:pPr>
        <w:snapToGrid w:val="0"/>
        <w:spacing w:line="360" w:lineRule="auto"/>
        <w:ind w:firstLine="480" w:firstLineChars="200"/>
        <w:rPr>
          <w:rFonts w:hint="default" w:ascii="Times New Roman" w:hAnsi="Times New Roman" w:eastAsia="宋体" w:cs="Times New Roman"/>
          <w:kern w:val="0"/>
          <w:sz w:val="24"/>
          <w:shd w:val="clear" w:color="auto" w:fill="FFFFFF"/>
          <w:lang w:val="en-US" w:eastAsia="zh-CN"/>
        </w:rPr>
      </w:pPr>
      <w:r>
        <w:rPr>
          <w:rFonts w:hint="default" w:ascii="Times New Roman" w:hAnsi="Times New Roman" w:eastAsia="宋体" w:cs="Times New Roman"/>
          <w:kern w:val="0"/>
          <w:sz w:val="24"/>
          <w:shd w:val="clear" w:color="auto" w:fill="FFFFFF"/>
          <w:lang w:val="en-US" w:eastAsia="zh-CN"/>
        </w:rPr>
        <w:t>主要职责：</w:t>
      </w:r>
    </w:p>
    <w:p>
      <w:pPr>
        <w:snapToGrid w:val="0"/>
        <w:spacing w:line="360" w:lineRule="auto"/>
        <w:ind w:firstLine="480" w:firstLineChars="200"/>
        <w:rPr>
          <w:rFonts w:hint="default" w:ascii="Times New Roman" w:hAnsi="Times New Roman" w:eastAsia="宋体" w:cs="Times New Roman"/>
          <w:kern w:val="0"/>
          <w:sz w:val="24"/>
          <w:shd w:val="clear" w:color="auto" w:fill="FFFFFF"/>
          <w:lang w:val="en-US" w:eastAsia="zh-CN"/>
        </w:rPr>
      </w:pPr>
      <w:r>
        <w:rPr>
          <w:rFonts w:hint="default" w:ascii="Times New Roman" w:hAnsi="Times New Roman" w:eastAsia="宋体" w:cs="Times New Roman"/>
          <w:kern w:val="0"/>
          <w:sz w:val="24"/>
          <w:shd w:val="clear" w:color="auto" w:fill="FFFFFF"/>
          <w:lang w:val="en-US" w:eastAsia="zh-CN"/>
        </w:rPr>
        <w:t>（1）负责收集相关数据，组织进行技术研判，开展事态分析；</w:t>
      </w:r>
    </w:p>
    <w:p>
      <w:pPr>
        <w:snapToGrid w:val="0"/>
        <w:spacing w:line="360" w:lineRule="auto"/>
        <w:ind w:firstLine="480" w:firstLineChars="200"/>
        <w:rPr>
          <w:rFonts w:hint="default" w:ascii="Times New Roman" w:hAnsi="Times New Roman" w:eastAsia="宋体" w:cs="Times New Roman"/>
          <w:kern w:val="0"/>
          <w:sz w:val="24"/>
          <w:shd w:val="clear" w:color="auto" w:fill="FFFFFF"/>
          <w:lang w:val="en-US" w:eastAsia="zh-CN"/>
        </w:rPr>
      </w:pPr>
      <w:r>
        <w:rPr>
          <w:rFonts w:hint="default" w:ascii="Times New Roman" w:hAnsi="Times New Roman" w:eastAsia="宋体" w:cs="Times New Roman"/>
          <w:kern w:val="0"/>
          <w:sz w:val="24"/>
          <w:shd w:val="clear" w:color="auto" w:fill="FFFFFF"/>
          <w:lang w:val="en-US" w:eastAsia="zh-CN"/>
        </w:rPr>
        <w:t>（2）切断污染源，分析污染途径，防止污染物扩散；</w:t>
      </w:r>
    </w:p>
    <w:p>
      <w:pPr>
        <w:snapToGrid w:val="0"/>
        <w:spacing w:line="360" w:lineRule="auto"/>
        <w:ind w:firstLine="480" w:firstLineChars="200"/>
        <w:rPr>
          <w:rFonts w:hint="default" w:ascii="Times New Roman" w:hAnsi="Times New Roman" w:eastAsia="宋体" w:cs="Times New Roman"/>
          <w:kern w:val="0"/>
          <w:sz w:val="24"/>
          <w:shd w:val="clear" w:color="auto" w:fill="FFFFFF"/>
          <w:lang w:val="en-US" w:eastAsia="zh-CN"/>
        </w:rPr>
      </w:pPr>
      <w:r>
        <w:rPr>
          <w:rFonts w:hint="default" w:ascii="Times New Roman" w:hAnsi="Times New Roman" w:eastAsia="宋体" w:cs="Times New Roman"/>
          <w:kern w:val="0"/>
          <w:sz w:val="24"/>
          <w:shd w:val="clear" w:color="auto" w:fill="FFFFFF"/>
          <w:lang w:val="en-US" w:eastAsia="zh-CN"/>
        </w:rPr>
        <w:t>（3）采取有效措施，消除或减轻污染；明确现场处置人员防护措施；</w:t>
      </w:r>
    </w:p>
    <w:p>
      <w:pPr>
        <w:snapToGrid w:val="0"/>
        <w:spacing w:line="360" w:lineRule="auto"/>
        <w:ind w:firstLine="480" w:firstLineChars="200"/>
        <w:rPr>
          <w:rFonts w:hint="default" w:ascii="Times New Roman" w:hAnsi="Times New Roman" w:eastAsia="宋体" w:cs="Times New Roman"/>
          <w:kern w:val="0"/>
          <w:sz w:val="24"/>
          <w:shd w:val="clear" w:color="auto" w:fill="FFFFFF"/>
          <w:lang w:val="en-US" w:eastAsia="zh-CN"/>
        </w:rPr>
      </w:pPr>
      <w:r>
        <w:rPr>
          <w:rFonts w:hint="default" w:ascii="Times New Roman" w:hAnsi="Times New Roman" w:eastAsia="宋体" w:cs="Times New Roman"/>
          <w:kern w:val="0"/>
          <w:sz w:val="24"/>
          <w:shd w:val="clear" w:color="auto" w:fill="FFFFFF"/>
          <w:lang w:val="en-US" w:eastAsia="zh-CN"/>
        </w:rPr>
        <w:t>（4）建立现场警戒区和交通管制区，确定重点防护区域，确定受威胁人员疏散的方式和途径，疏散转移受威胁人员至安全紧急避险场所；</w:t>
      </w:r>
    </w:p>
    <w:p>
      <w:pPr>
        <w:snapToGrid w:val="0"/>
        <w:spacing w:line="360" w:lineRule="auto"/>
        <w:ind w:firstLine="480" w:firstLineChars="200"/>
        <w:rPr>
          <w:rFonts w:hint="default" w:ascii="Times New Roman" w:hAnsi="Times New Roman" w:eastAsia="宋体" w:cs="Times New Roman"/>
          <w:kern w:val="0"/>
          <w:sz w:val="24"/>
          <w:shd w:val="clear" w:color="auto" w:fill="FFFFFF"/>
          <w:lang w:val="en-US" w:eastAsia="zh-CN"/>
        </w:rPr>
      </w:pPr>
      <w:r>
        <w:rPr>
          <w:rFonts w:hint="default" w:ascii="Times New Roman" w:hAnsi="Times New Roman" w:eastAsia="宋体" w:cs="Times New Roman"/>
          <w:kern w:val="0"/>
          <w:sz w:val="24"/>
          <w:shd w:val="clear" w:color="auto" w:fill="FFFFFF"/>
          <w:lang w:val="en-US" w:eastAsia="zh-CN"/>
        </w:rPr>
        <w:t>（5）协调消防大队等有关力量参与应急处置。</w:t>
      </w:r>
    </w:p>
    <w:p>
      <w:pPr>
        <w:widowControl/>
        <w:shd w:val="clear" w:color="auto" w:fill="FFFFFF"/>
        <w:spacing w:line="360" w:lineRule="auto"/>
        <w:jc w:val="left"/>
        <w:textAlignment w:val="center"/>
        <w:outlineLvl w:val="2"/>
        <w:rPr>
          <w:rFonts w:ascii="宋体" w:hAnsi="宋体" w:eastAsia="宋体" w:cs="宋体"/>
          <w:b/>
          <w:bCs/>
          <w:kern w:val="0"/>
          <w:sz w:val="24"/>
          <w:shd w:val="clear" w:color="auto" w:fill="FFFFFF"/>
        </w:rPr>
      </w:pPr>
      <w:bookmarkStart w:id="21" w:name="_Toc26196"/>
      <w:r>
        <w:rPr>
          <w:rFonts w:hint="eastAsia" w:ascii="宋体" w:hAnsi="宋体" w:eastAsia="宋体" w:cs="宋体"/>
          <w:b/>
          <w:bCs/>
          <w:kern w:val="0"/>
          <w:sz w:val="24"/>
          <w:shd w:val="clear" w:color="auto" w:fill="FFFFFF"/>
        </w:rPr>
        <w:t>2.3.2  宣传报道组</w:t>
      </w:r>
      <w:bookmarkEnd w:id="21"/>
    </w:p>
    <w:p>
      <w:pPr>
        <w:snapToGrid w:val="0"/>
        <w:spacing w:line="360" w:lineRule="auto"/>
        <w:ind w:firstLine="480" w:firstLineChars="200"/>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rPr>
        <w:t>宣传报道组</w:t>
      </w:r>
      <w:r>
        <w:rPr>
          <w:rFonts w:hint="eastAsia" w:ascii="宋体" w:hAnsi="宋体" w:eastAsia="宋体" w:cs="宋体"/>
          <w:kern w:val="0"/>
          <w:sz w:val="24"/>
          <w:shd w:val="clear" w:color="auto" w:fill="FFFFFF"/>
          <w:lang w:eastAsia="zh-CN"/>
        </w:rPr>
        <w:t>：县委宣传部、县文广旅局、县融媒体中心</w:t>
      </w:r>
      <w:r>
        <w:rPr>
          <w:rFonts w:hint="eastAsia" w:ascii="宋体" w:hAnsi="宋体" w:eastAsia="宋体" w:cs="宋体"/>
          <w:kern w:val="0"/>
          <w:sz w:val="24"/>
          <w:shd w:val="clear" w:color="auto" w:fill="FFFFFF"/>
        </w:rPr>
        <w:t>等组成。</w:t>
      </w:r>
    </w:p>
    <w:p>
      <w:pPr>
        <w:snapToGrid w:val="0"/>
        <w:spacing w:line="360" w:lineRule="auto"/>
        <w:ind w:firstLine="480" w:firstLineChars="200"/>
        <w:rPr>
          <w:rFonts w:hint="eastAsia" w:ascii="宋体" w:hAnsi="宋体" w:eastAsia="宋体" w:cs="宋体"/>
          <w:color w:val="FF0000"/>
          <w:kern w:val="0"/>
          <w:sz w:val="24"/>
          <w:shd w:val="clear" w:color="auto" w:fill="FFFFFF"/>
          <w:lang w:eastAsia="zh-CN"/>
        </w:rPr>
      </w:pPr>
      <w:r>
        <w:rPr>
          <w:rFonts w:hint="eastAsia" w:ascii="宋体" w:hAnsi="宋体" w:eastAsia="宋体" w:cs="宋体"/>
          <w:kern w:val="0"/>
          <w:sz w:val="24"/>
          <w:shd w:val="clear" w:color="auto" w:fill="FFFFFF"/>
        </w:rPr>
        <w:t>主要职责：</w:t>
      </w:r>
    </w:p>
    <w:p>
      <w:pPr>
        <w:snapToGrid w:val="0"/>
        <w:spacing w:line="360" w:lineRule="auto"/>
        <w:ind w:firstLine="480" w:firstLineChars="200"/>
        <w:rPr>
          <w:rFonts w:hint="eastAsia" w:ascii="Times New Roman" w:hAnsi="Times New Roman" w:eastAsia="宋体" w:cs="Times New Roman"/>
          <w:kern w:val="0"/>
          <w:sz w:val="24"/>
          <w:shd w:val="clear" w:color="auto" w:fill="FFFFFF"/>
          <w:lang w:eastAsia="zh-CN"/>
        </w:rPr>
      </w:pPr>
      <w:r>
        <w:rPr>
          <w:rFonts w:hint="eastAsia" w:ascii="Times New Roman" w:hAnsi="Times New Roman" w:eastAsia="宋体" w:cs="Times New Roman"/>
          <w:kern w:val="0"/>
          <w:sz w:val="24"/>
          <w:shd w:val="clear" w:color="auto" w:fill="FFFFFF"/>
          <w:lang w:eastAsia="zh-CN"/>
        </w:rPr>
        <w:t>（</w:t>
      </w:r>
      <w:r>
        <w:rPr>
          <w:rFonts w:hint="eastAsia" w:ascii="Times New Roman" w:hAnsi="Times New Roman" w:eastAsia="宋体" w:cs="Times New Roman"/>
          <w:kern w:val="0"/>
          <w:sz w:val="24"/>
          <w:shd w:val="clear" w:color="auto" w:fill="FFFFFF"/>
          <w:lang w:val="en-US" w:eastAsia="zh-CN"/>
        </w:rPr>
        <w:t>1</w:t>
      </w:r>
      <w:r>
        <w:rPr>
          <w:rFonts w:hint="eastAsia" w:ascii="Times New Roman" w:hAnsi="Times New Roman" w:eastAsia="宋体" w:cs="Times New Roman"/>
          <w:kern w:val="0"/>
          <w:sz w:val="24"/>
          <w:shd w:val="clear" w:color="auto" w:fill="FFFFFF"/>
          <w:lang w:eastAsia="zh-CN"/>
        </w:rPr>
        <w:t>）按照领导小组的统一部署，做好事故处理以及相应的对外宣传报道工作；</w:t>
      </w:r>
    </w:p>
    <w:p>
      <w:pPr>
        <w:snapToGrid w:val="0"/>
        <w:spacing w:line="360" w:lineRule="auto"/>
        <w:ind w:firstLine="480" w:firstLineChars="200"/>
        <w:rPr>
          <w:rFonts w:hint="eastAsia"/>
          <w:lang w:eastAsia="zh-CN"/>
        </w:rPr>
      </w:pPr>
      <w:r>
        <w:rPr>
          <w:rFonts w:hint="eastAsia" w:ascii="Times New Roman" w:hAnsi="Times New Roman" w:eastAsia="宋体" w:cs="Times New Roman"/>
          <w:kern w:val="0"/>
          <w:sz w:val="24"/>
          <w:shd w:val="clear" w:color="auto" w:fill="FFFFFF"/>
          <w:lang w:eastAsia="zh-CN"/>
        </w:rPr>
        <w:t>（</w:t>
      </w:r>
      <w:r>
        <w:rPr>
          <w:rFonts w:hint="eastAsia" w:ascii="Times New Roman" w:hAnsi="Times New Roman" w:eastAsia="宋体" w:cs="Times New Roman"/>
          <w:kern w:val="0"/>
          <w:sz w:val="24"/>
          <w:shd w:val="clear" w:color="auto" w:fill="FFFFFF"/>
          <w:lang w:val="en-US" w:eastAsia="zh-CN"/>
        </w:rPr>
        <w:t>2</w:t>
      </w:r>
      <w:r>
        <w:rPr>
          <w:rFonts w:hint="eastAsia" w:ascii="Times New Roman" w:hAnsi="Times New Roman" w:eastAsia="宋体" w:cs="Times New Roman"/>
          <w:kern w:val="0"/>
          <w:sz w:val="24"/>
          <w:shd w:val="clear" w:color="auto" w:fill="FFFFFF"/>
          <w:lang w:eastAsia="zh-CN"/>
        </w:rPr>
        <w:t>）</w:t>
      </w:r>
      <w:r>
        <w:rPr>
          <w:rFonts w:hint="eastAsia" w:ascii="宋体" w:hAnsi="宋体" w:eastAsia="宋体" w:cs="宋体"/>
          <w:sz w:val="24"/>
        </w:rPr>
        <w:t>通过政府授权发布、发新闻稿、接受记者采访、举行新闻发布会、组织专家解读等方式，借助电视、广播、报纸、互联网等多种途径，主动、及时、准确、客观地向社会发布突发环境事件和应对工作信息，回应社会关切，澄清不实信息，正确引导社会舆论。</w:t>
      </w:r>
      <w:bookmarkStart w:id="88" w:name="_GoBack"/>
      <w:bookmarkEnd w:id="88"/>
    </w:p>
    <w:p>
      <w:pPr>
        <w:widowControl/>
        <w:shd w:val="clear" w:color="auto" w:fill="FFFFFF"/>
        <w:spacing w:line="360" w:lineRule="auto"/>
        <w:jc w:val="left"/>
        <w:textAlignment w:val="center"/>
        <w:outlineLvl w:val="2"/>
        <w:rPr>
          <w:rFonts w:ascii="宋体" w:hAnsi="宋体" w:eastAsia="宋体" w:cs="宋体"/>
          <w:b/>
          <w:bCs/>
          <w:kern w:val="0"/>
          <w:sz w:val="24"/>
          <w:shd w:val="clear" w:color="auto" w:fill="FFFFFF"/>
        </w:rPr>
      </w:pPr>
      <w:bookmarkStart w:id="22" w:name="_Toc19872"/>
      <w:r>
        <w:rPr>
          <w:rFonts w:hint="eastAsia" w:ascii="宋体" w:hAnsi="宋体" w:eastAsia="宋体" w:cs="宋体"/>
          <w:b/>
          <w:bCs/>
          <w:kern w:val="0"/>
          <w:sz w:val="24"/>
          <w:shd w:val="clear" w:color="auto" w:fill="FFFFFF"/>
        </w:rPr>
        <w:t>2.3.3  医疗抢护组</w:t>
      </w:r>
      <w:bookmarkEnd w:id="22"/>
    </w:p>
    <w:p>
      <w:pPr>
        <w:snapToGrid w:val="0"/>
        <w:spacing w:line="360" w:lineRule="auto"/>
        <w:ind w:firstLine="480" w:firstLineChars="200"/>
        <w:rPr>
          <w:rFonts w:hint="default" w:ascii="Times New Roman" w:hAnsi="Times New Roman" w:eastAsia="宋体" w:cs="Times New Roman"/>
          <w:kern w:val="0"/>
          <w:sz w:val="24"/>
          <w:shd w:val="clear" w:color="auto" w:fill="FFFFFF"/>
        </w:rPr>
      </w:pPr>
      <w:r>
        <w:rPr>
          <w:rFonts w:hint="default" w:ascii="Times New Roman" w:hAnsi="Times New Roman" w:eastAsia="宋体" w:cs="Times New Roman"/>
          <w:kern w:val="0"/>
          <w:sz w:val="24"/>
          <w:shd w:val="clear" w:color="auto" w:fill="FFFFFF"/>
        </w:rPr>
        <w:t>医疗抢护组</w:t>
      </w:r>
      <w:r>
        <w:rPr>
          <w:rFonts w:hint="default" w:ascii="Times New Roman" w:hAnsi="Times New Roman" w:eastAsia="宋体" w:cs="Times New Roman"/>
          <w:kern w:val="0"/>
          <w:sz w:val="24"/>
          <w:shd w:val="clear" w:color="auto" w:fill="FFFFFF"/>
          <w:lang w:eastAsia="zh-CN"/>
        </w:rPr>
        <w:t>：</w:t>
      </w:r>
      <w:r>
        <w:rPr>
          <w:rFonts w:hint="eastAsia" w:ascii="Times New Roman" w:hAnsi="Times New Roman" w:eastAsia="宋体" w:cs="Times New Roman"/>
          <w:kern w:val="0"/>
          <w:sz w:val="24"/>
          <w:shd w:val="clear" w:color="auto" w:fill="FFFFFF"/>
          <w:lang w:eastAsia="zh-CN"/>
        </w:rPr>
        <w:t>县</w:t>
      </w:r>
      <w:r>
        <w:rPr>
          <w:rFonts w:hint="default" w:ascii="Times New Roman" w:hAnsi="Times New Roman" w:eastAsia="宋体" w:cs="Times New Roman"/>
          <w:kern w:val="0"/>
          <w:sz w:val="24"/>
          <w:shd w:val="clear" w:color="auto" w:fill="FFFFFF"/>
          <w:lang w:eastAsia="zh-CN"/>
        </w:rPr>
        <w:t>卫健局、</w:t>
      </w:r>
      <w:r>
        <w:rPr>
          <w:rFonts w:hint="eastAsia" w:ascii="Times New Roman" w:hAnsi="Times New Roman" w:eastAsia="宋体" w:cs="Times New Roman"/>
          <w:kern w:val="0"/>
          <w:sz w:val="24"/>
          <w:shd w:val="clear" w:color="auto" w:fill="FFFFFF"/>
          <w:lang w:eastAsia="zh-CN"/>
        </w:rPr>
        <w:t>县应急</w:t>
      </w:r>
      <w:r>
        <w:rPr>
          <w:rFonts w:hint="default" w:ascii="Times New Roman" w:hAnsi="Times New Roman" w:eastAsia="宋体" w:cs="Times New Roman"/>
          <w:kern w:val="0"/>
          <w:sz w:val="24"/>
          <w:shd w:val="clear" w:color="auto" w:fill="FFFFFF"/>
          <w:lang w:eastAsia="zh-CN"/>
        </w:rPr>
        <w:t>局、</w:t>
      </w:r>
      <w:r>
        <w:rPr>
          <w:rFonts w:hint="eastAsia" w:ascii="Times New Roman" w:hAnsi="Times New Roman" w:eastAsia="宋体" w:cs="Times New Roman"/>
          <w:kern w:val="0"/>
          <w:sz w:val="24"/>
          <w:shd w:val="clear" w:color="auto" w:fill="FFFFFF"/>
          <w:lang w:eastAsia="zh-CN"/>
        </w:rPr>
        <w:t>县市场监督管理局、</w:t>
      </w:r>
      <w:r>
        <w:rPr>
          <w:rFonts w:hint="default" w:ascii="Times New Roman" w:hAnsi="Times New Roman" w:eastAsia="宋体" w:cs="Times New Roman"/>
          <w:kern w:val="0"/>
          <w:sz w:val="24"/>
          <w:shd w:val="clear" w:color="auto" w:fill="FFFFFF"/>
          <w:lang w:eastAsia="zh-CN"/>
        </w:rPr>
        <w:t>消防队</w:t>
      </w:r>
      <w:r>
        <w:rPr>
          <w:rFonts w:hint="default" w:ascii="Times New Roman" w:hAnsi="Times New Roman" w:eastAsia="宋体" w:cs="Times New Roman"/>
          <w:kern w:val="0"/>
          <w:sz w:val="24"/>
          <w:shd w:val="clear" w:color="auto" w:fill="FFFFFF"/>
        </w:rPr>
        <w:t>等组成。</w:t>
      </w:r>
    </w:p>
    <w:p>
      <w:pPr>
        <w:snapToGrid w:val="0"/>
        <w:spacing w:line="360" w:lineRule="auto"/>
        <w:ind w:firstLine="480" w:firstLineChars="200"/>
        <w:rPr>
          <w:rFonts w:hint="default" w:ascii="Times New Roman" w:hAnsi="Times New Roman" w:eastAsia="宋体" w:cs="Times New Roman"/>
          <w:kern w:val="0"/>
          <w:sz w:val="24"/>
          <w:shd w:val="clear" w:color="auto" w:fill="FFFFFF"/>
        </w:rPr>
      </w:pPr>
      <w:r>
        <w:rPr>
          <w:rFonts w:hint="default" w:ascii="Times New Roman" w:hAnsi="Times New Roman" w:eastAsia="宋体" w:cs="Times New Roman"/>
          <w:kern w:val="0"/>
          <w:sz w:val="24"/>
          <w:shd w:val="clear" w:color="auto" w:fill="FFFFFF"/>
        </w:rPr>
        <w:t>主要职责：</w:t>
      </w:r>
    </w:p>
    <w:p>
      <w:pPr>
        <w:snapToGrid w:val="0"/>
        <w:spacing w:line="360" w:lineRule="auto"/>
        <w:ind w:firstLine="480" w:firstLineChars="200"/>
        <w:rPr>
          <w:rFonts w:hint="default" w:ascii="Times New Roman" w:hAnsi="Times New Roman" w:eastAsia="宋体" w:cs="Times New Roman"/>
          <w:kern w:val="0"/>
          <w:sz w:val="24"/>
          <w:shd w:val="clear" w:color="auto" w:fill="FFFFFF"/>
        </w:rPr>
      </w:pPr>
      <w:r>
        <w:rPr>
          <w:rFonts w:hint="default" w:ascii="Times New Roman" w:hAnsi="Times New Roman" w:eastAsia="宋体" w:cs="Times New Roman"/>
          <w:kern w:val="0"/>
          <w:sz w:val="24"/>
          <w:shd w:val="clear" w:color="auto" w:fill="FFFFFF"/>
          <w:lang w:eastAsia="zh-CN"/>
        </w:rPr>
        <w:t>（</w:t>
      </w:r>
      <w:r>
        <w:rPr>
          <w:rFonts w:hint="default" w:ascii="Times New Roman" w:hAnsi="Times New Roman" w:eastAsia="宋体" w:cs="Times New Roman"/>
          <w:kern w:val="0"/>
          <w:sz w:val="24"/>
          <w:shd w:val="clear" w:color="auto" w:fill="FFFFFF"/>
          <w:lang w:val="en-US" w:eastAsia="zh-CN"/>
        </w:rPr>
        <w:t>1</w:t>
      </w:r>
      <w:r>
        <w:rPr>
          <w:rFonts w:hint="default" w:ascii="Times New Roman" w:hAnsi="Times New Roman" w:eastAsia="宋体" w:cs="Times New Roman"/>
          <w:kern w:val="0"/>
          <w:sz w:val="24"/>
          <w:shd w:val="clear" w:color="auto" w:fill="FFFFFF"/>
          <w:lang w:eastAsia="zh-CN"/>
        </w:rPr>
        <w:t>）</w:t>
      </w:r>
      <w:r>
        <w:rPr>
          <w:rFonts w:hint="default" w:ascii="Times New Roman" w:hAnsi="Times New Roman" w:eastAsia="宋体" w:cs="Times New Roman"/>
          <w:kern w:val="0"/>
          <w:sz w:val="24"/>
          <w:shd w:val="clear" w:color="auto" w:fill="FFFFFF"/>
        </w:rPr>
        <w:t>负责组织伤病员医疗救治、运送、诊断、治疗、院内感染控制、应急心理援助；</w:t>
      </w:r>
    </w:p>
    <w:p>
      <w:pPr>
        <w:snapToGrid w:val="0"/>
        <w:spacing w:line="360" w:lineRule="auto"/>
        <w:ind w:firstLine="480" w:firstLineChars="200"/>
        <w:rPr>
          <w:rFonts w:hint="default" w:ascii="Times New Roman" w:hAnsi="Times New Roman" w:eastAsia="宋体" w:cs="Times New Roman"/>
          <w:kern w:val="0"/>
          <w:sz w:val="24"/>
          <w:shd w:val="clear" w:color="auto" w:fill="FFFFFF"/>
        </w:rPr>
      </w:pPr>
      <w:r>
        <w:rPr>
          <w:rFonts w:hint="default" w:ascii="Times New Roman" w:hAnsi="Times New Roman" w:eastAsia="宋体" w:cs="Times New Roman"/>
          <w:kern w:val="0"/>
          <w:sz w:val="24"/>
          <w:shd w:val="clear" w:color="auto" w:fill="FFFFFF"/>
        </w:rPr>
        <w:t>疾控中心负责现场流行病学调查处理，包括对有关人员采取观察和隔离措施，采集病人、有关人员和环境标本，开展病因快速检测和实验室检测，加强疾病和健康监测；</w:t>
      </w:r>
    </w:p>
    <w:p>
      <w:pPr>
        <w:snapToGrid w:val="0"/>
        <w:spacing w:line="360" w:lineRule="auto"/>
        <w:ind w:firstLine="480" w:firstLineChars="200"/>
        <w:rPr>
          <w:rFonts w:hint="default" w:ascii="Times New Roman" w:hAnsi="Times New Roman" w:eastAsia="宋体" w:cs="Times New Roman"/>
          <w:kern w:val="0"/>
          <w:sz w:val="24"/>
          <w:shd w:val="clear" w:color="auto" w:fill="FFFFFF"/>
        </w:rPr>
      </w:pPr>
      <w:r>
        <w:rPr>
          <w:rFonts w:hint="default" w:ascii="Times New Roman" w:hAnsi="Times New Roman" w:eastAsia="宋体" w:cs="Times New Roman"/>
          <w:kern w:val="0"/>
          <w:sz w:val="24"/>
          <w:shd w:val="clear" w:color="auto" w:fill="FFFFFF"/>
          <w:lang w:eastAsia="zh-CN"/>
        </w:rPr>
        <w:t>（</w:t>
      </w:r>
      <w:r>
        <w:rPr>
          <w:rFonts w:hint="default" w:ascii="Times New Roman" w:hAnsi="Times New Roman" w:eastAsia="宋体" w:cs="Times New Roman"/>
          <w:kern w:val="0"/>
          <w:sz w:val="24"/>
          <w:shd w:val="clear" w:color="auto" w:fill="FFFFFF"/>
          <w:lang w:val="en-US" w:eastAsia="zh-CN"/>
        </w:rPr>
        <w:t>2</w:t>
      </w:r>
      <w:r>
        <w:rPr>
          <w:rFonts w:hint="default" w:ascii="Times New Roman" w:hAnsi="Times New Roman" w:eastAsia="宋体" w:cs="Times New Roman"/>
          <w:kern w:val="0"/>
          <w:sz w:val="24"/>
          <w:shd w:val="clear" w:color="auto" w:fill="FFFFFF"/>
          <w:lang w:eastAsia="zh-CN"/>
        </w:rPr>
        <w:t>）</w:t>
      </w:r>
      <w:r>
        <w:rPr>
          <w:rFonts w:hint="default" w:ascii="Times New Roman" w:hAnsi="Times New Roman" w:eastAsia="宋体" w:cs="Times New Roman"/>
          <w:kern w:val="0"/>
          <w:sz w:val="24"/>
          <w:shd w:val="clear" w:color="auto" w:fill="FFFFFF"/>
        </w:rPr>
        <w:t>指导和协助开展受污染人员的去污洗消工作；</w:t>
      </w:r>
    </w:p>
    <w:p>
      <w:pPr>
        <w:snapToGrid w:val="0"/>
        <w:spacing w:line="360" w:lineRule="auto"/>
        <w:ind w:firstLine="480" w:firstLineChars="200"/>
        <w:rPr>
          <w:rFonts w:hint="default" w:ascii="Times New Roman" w:hAnsi="Times New Roman" w:eastAsia="宋体" w:cs="Times New Roman"/>
          <w:kern w:val="0"/>
          <w:sz w:val="24"/>
          <w:shd w:val="clear" w:color="auto" w:fill="FFFFFF"/>
        </w:rPr>
      </w:pPr>
      <w:r>
        <w:rPr>
          <w:rFonts w:hint="default" w:ascii="Times New Roman" w:hAnsi="Times New Roman" w:eastAsia="宋体" w:cs="Times New Roman"/>
          <w:kern w:val="0"/>
          <w:sz w:val="24"/>
          <w:shd w:val="clear" w:color="auto" w:fill="FFFFFF"/>
          <w:lang w:eastAsia="zh-CN"/>
        </w:rPr>
        <w:t>（</w:t>
      </w:r>
      <w:r>
        <w:rPr>
          <w:rFonts w:hint="default" w:ascii="Times New Roman" w:hAnsi="Times New Roman" w:eastAsia="宋体" w:cs="Times New Roman"/>
          <w:kern w:val="0"/>
          <w:sz w:val="24"/>
          <w:shd w:val="clear" w:color="auto" w:fill="FFFFFF"/>
          <w:lang w:val="en-US" w:eastAsia="zh-CN"/>
        </w:rPr>
        <w:t>3</w:t>
      </w:r>
      <w:r>
        <w:rPr>
          <w:rFonts w:hint="default" w:ascii="Times New Roman" w:hAnsi="Times New Roman" w:eastAsia="宋体" w:cs="Times New Roman"/>
          <w:kern w:val="0"/>
          <w:sz w:val="24"/>
          <w:shd w:val="clear" w:color="auto" w:fill="FFFFFF"/>
          <w:lang w:eastAsia="zh-CN"/>
        </w:rPr>
        <w:t>）</w:t>
      </w:r>
      <w:r>
        <w:rPr>
          <w:rFonts w:hint="default" w:ascii="Times New Roman" w:hAnsi="Times New Roman" w:eastAsia="宋体" w:cs="Times New Roman"/>
          <w:kern w:val="0"/>
          <w:sz w:val="24"/>
          <w:shd w:val="clear" w:color="auto" w:fill="FFFFFF"/>
        </w:rPr>
        <w:t>提出保护公众健康的措施建议；</w:t>
      </w:r>
    </w:p>
    <w:p>
      <w:pPr>
        <w:snapToGrid w:val="0"/>
        <w:spacing w:line="360" w:lineRule="auto"/>
        <w:ind w:firstLine="480" w:firstLineChars="200"/>
        <w:rPr>
          <w:rFonts w:hint="default" w:ascii="Times New Roman" w:hAnsi="Times New Roman" w:eastAsia="宋体" w:cs="Times New Roman"/>
          <w:kern w:val="0"/>
          <w:sz w:val="24"/>
          <w:shd w:val="clear" w:color="auto" w:fill="FFFFFF"/>
        </w:rPr>
      </w:pPr>
      <w:r>
        <w:rPr>
          <w:rFonts w:hint="default" w:ascii="Times New Roman" w:hAnsi="Times New Roman" w:eastAsia="宋体" w:cs="Times New Roman"/>
          <w:kern w:val="0"/>
          <w:sz w:val="24"/>
          <w:shd w:val="clear" w:color="auto" w:fill="FFFFFF"/>
          <w:lang w:eastAsia="zh-CN"/>
        </w:rPr>
        <w:t>（</w:t>
      </w:r>
      <w:r>
        <w:rPr>
          <w:rFonts w:hint="default" w:ascii="Times New Roman" w:hAnsi="Times New Roman" w:eastAsia="宋体" w:cs="Times New Roman"/>
          <w:kern w:val="0"/>
          <w:sz w:val="24"/>
          <w:shd w:val="clear" w:color="auto" w:fill="FFFFFF"/>
          <w:lang w:val="en-US" w:eastAsia="zh-CN"/>
        </w:rPr>
        <w:t>4</w:t>
      </w:r>
      <w:r>
        <w:rPr>
          <w:rFonts w:hint="default" w:ascii="Times New Roman" w:hAnsi="Times New Roman" w:eastAsia="宋体" w:cs="Times New Roman"/>
          <w:kern w:val="0"/>
          <w:sz w:val="24"/>
          <w:shd w:val="clear" w:color="auto" w:fill="FFFFFF"/>
          <w:lang w:eastAsia="zh-CN"/>
        </w:rPr>
        <w:t>）</w:t>
      </w:r>
      <w:r>
        <w:rPr>
          <w:rFonts w:hint="default" w:ascii="Times New Roman" w:hAnsi="Times New Roman" w:eastAsia="宋体" w:cs="Times New Roman"/>
          <w:kern w:val="0"/>
          <w:sz w:val="24"/>
          <w:shd w:val="clear" w:color="auto" w:fill="FFFFFF"/>
        </w:rPr>
        <w:t>禁止生产经营受污染食品、食品添加剂、食品相关产品，防范因突发环境事件造成集体食品安全事故等情况的发生。</w:t>
      </w:r>
    </w:p>
    <w:p>
      <w:pPr>
        <w:widowControl/>
        <w:shd w:val="clear" w:color="auto" w:fill="FFFFFF"/>
        <w:spacing w:line="360" w:lineRule="auto"/>
        <w:jc w:val="left"/>
        <w:textAlignment w:val="center"/>
        <w:outlineLvl w:val="2"/>
        <w:rPr>
          <w:rFonts w:ascii="宋体" w:hAnsi="宋体" w:eastAsia="宋体" w:cs="宋体"/>
          <w:b/>
          <w:bCs/>
          <w:kern w:val="0"/>
          <w:sz w:val="24"/>
          <w:shd w:val="clear" w:color="auto" w:fill="FFFFFF"/>
        </w:rPr>
      </w:pPr>
      <w:bookmarkStart w:id="23" w:name="_Toc9890"/>
      <w:r>
        <w:rPr>
          <w:rFonts w:hint="eastAsia" w:ascii="宋体" w:hAnsi="宋体" w:eastAsia="宋体" w:cs="宋体"/>
          <w:b/>
          <w:bCs/>
          <w:kern w:val="0"/>
          <w:sz w:val="24"/>
          <w:shd w:val="clear" w:color="auto" w:fill="FFFFFF"/>
        </w:rPr>
        <w:t>2.3.4  现场警戒组</w:t>
      </w:r>
      <w:bookmarkEnd w:id="23"/>
    </w:p>
    <w:p>
      <w:pPr>
        <w:snapToGrid w:val="0"/>
        <w:spacing w:line="360" w:lineRule="auto"/>
        <w:ind w:firstLine="480" w:firstLineChars="200"/>
        <w:rPr>
          <w:rFonts w:hint="default" w:ascii="Times New Roman" w:hAnsi="Times New Roman" w:eastAsia="宋体" w:cs="Times New Roman"/>
          <w:kern w:val="0"/>
          <w:sz w:val="24"/>
          <w:shd w:val="clear" w:color="auto" w:fill="FFFFFF"/>
        </w:rPr>
      </w:pPr>
      <w:r>
        <w:rPr>
          <w:rFonts w:hint="default" w:ascii="Times New Roman" w:hAnsi="Times New Roman" w:eastAsia="宋体" w:cs="Times New Roman"/>
          <w:kern w:val="0"/>
          <w:sz w:val="24"/>
          <w:shd w:val="clear" w:color="auto" w:fill="FFFFFF"/>
        </w:rPr>
        <w:t>现场警戒组</w:t>
      </w:r>
      <w:r>
        <w:rPr>
          <w:rFonts w:hint="default" w:ascii="Times New Roman" w:hAnsi="Times New Roman" w:eastAsia="宋体" w:cs="Times New Roman"/>
          <w:kern w:val="0"/>
          <w:sz w:val="24"/>
          <w:shd w:val="clear" w:color="auto" w:fill="FFFFFF"/>
          <w:lang w:eastAsia="zh-CN"/>
        </w:rPr>
        <w:t>：县生态环境分局、县公安局、县应急局</w:t>
      </w:r>
      <w:r>
        <w:rPr>
          <w:rFonts w:hint="default" w:ascii="Times New Roman" w:hAnsi="Times New Roman" w:eastAsia="宋体" w:cs="Times New Roman"/>
          <w:kern w:val="0"/>
          <w:sz w:val="24"/>
          <w:shd w:val="clear" w:color="auto" w:fill="FFFFFF"/>
        </w:rPr>
        <w:t>等组成。</w:t>
      </w:r>
    </w:p>
    <w:p>
      <w:pPr>
        <w:snapToGrid w:val="0"/>
        <w:spacing w:line="360" w:lineRule="auto"/>
        <w:ind w:firstLine="480" w:firstLineChars="200"/>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rPr>
        <w:t>主要职责：</w:t>
      </w:r>
    </w:p>
    <w:p>
      <w:pPr>
        <w:snapToGrid w:val="0"/>
        <w:spacing w:line="360" w:lineRule="auto"/>
        <w:ind w:firstLine="480" w:firstLineChars="200"/>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lang w:eastAsia="zh-CN"/>
        </w:rPr>
        <w:t>（</w:t>
      </w:r>
      <w:r>
        <w:rPr>
          <w:rFonts w:hint="eastAsia" w:ascii="宋体" w:hAnsi="宋体" w:eastAsia="宋体" w:cs="宋体"/>
          <w:kern w:val="0"/>
          <w:sz w:val="24"/>
          <w:shd w:val="clear" w:color="auto" w:fill="FFFFFF"/>
          <w:lang w:val="en-US" w:eastAsia="zh-CN"/>
        </w:rPr>
        <w:t>1</w:t>
      </w:r>
      <w:r>
        <w:rPr>
          <w:rFonts w:hint="eastAsia" w:ascii="宋体" w:hAnsi="宋体" w:eastAsia="宋体" w:cs="宋体"/>
          <w:kern w:val="0"/>
          <w:sz w:val="24"/>
          <w:shd w:val="clear" w:color="auto" w:fill="FFFFFF"/>
          <w:lang w:eastAsia="zh-CN"/>
        </w:rPr>
        <w:t>）</w:t>
      </w:r>
      <w:r>
        <w:rPr>
          <w:rFonts w:hint="eastAsia" w:ascii="宋体" w:hAnsi="宋体" w:eastAsia="宋体" w:cs="宋体"/>
          <w:kern w:val="0"/>
          <w:sz w:val="24"/>
          <w:shd w:val="clear" w:color="auto" w:fill="FFFFFF"/>
        </w:rPr>
        <w:t>负责指导做好事件影响区域有关人员的紧急转移和临时安置工作；</w:t>
      </w:r>
    </w:p>
    <w:p>
      <w:pPr>
        <w:snapToGrid w:val="0"/>
        <w:spacing w:line="360" w:lineRule="auto"/>
        <w:ind w:firstLine="480" w:firstLineChars="200"/>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lang w:eastAsia="zh-CN"/>
        </w:rPr>
        <w:t>（</w:t>
      </w:r>
      <w:r>
        <w:rPr>
          <w:rFonts w:hint="eastAsia" w:ascii="宋体" w:hAnsi="宋体" w:eastAsia="宋体" w:cs="宋体"/>
          <w:kern w:val="0"/>
          <w:sz w:val="24"/>
          <w:shd w:val="clear" w:color="auto" w:fill="FFFFFF"/>
          <w:lang w:val="en-US" w:eastAsia="zh-CN"/>
        </w:rPr>
        <w:t>2</w:t>
      </w:r>
      <w:r>
        <w:rPr>
          <w:rFonts w:hint="eastAsia" w:ascii="宋体" w:hAnsi="宋体" w:eastAsia="宋体" w:cs="宋体"/>
          <w:kern w:val="0"/>
          <w:sz w:val="24"/>
          <w:shd w:val="clear" w:color="auto" w:fill="FFFFFF"/>
          <w:lang w:eastAsia="zh-CN"/>
        </w:rPr>
        <w:t>）</w:t>
      </w:r>
      <w:r>
        <w:rPr>
          <w:rFonts w:hint="eastAsia" w:ascii="宋体" w:hAnsi="宋体" w:eastAsia="宋体" w:cs="宋体"/>
          <w:kern w:val="0"/>
          <w:sz w:val="24"/>
          <w:shd w:val="clear" w:color="auto" w:fill="FFFFFF"/>
        </w:rPr>
        <w:t>组织做好紧急转移人员临时安置重要物资的储备调拨和紧急配送工作；</w:t>
      </w:r>
    </w:p>
    <w:p>
      <w:pPr>
        <w:snapToGrid w:val="0"/>
        <w:spacing w:line="360" w:lineRule="auto"/>
        <w:ind w:firstLine="480" w:firstLineChars="200"/>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lang w:eastAsia="zh-CN"/>
        </w:rPr>
        <w:t>（</w:t>
      </w:r>
      <w:r>
        <w:rPr>
          <w:rFonts w:hint="eastAsia" w:ascii="宋体" w:hAnsi="宋体" w:eastAsia="宋体" w:cs="宋体"/>
          <w:kern w:val="0"/>
          <w:sz w:val="24"/>
          <w:shd w:val="clear" w:color="auto" w:fill="FFFFFF"/>
          <w:lang w:val="en-US" w:eastAsia="zh-CN"/>
        </w:rPr>
        <w:t>3</w:t>
      </w:r>
      <w:r>
        <w:rPr>
          <w:rFonts w:hint="eastAsia" w:ascii="宋体" w:hAnsi="宋体" w:eastAsia="宋体" w:cs="宋体"/>
          <w:kern w:val="0"/>
          <w:sz w:val="24"/>
          <w:shd w:val="clear" w:color="auto" w:fill="FFFFFF"/>
          <w:lang w:eastAsia="zh-CN"/>
        </w:rPr>
        <w:t>）</w:t>
      </w:r>
      <w:r>
        <w:rPr>
          <w:rFonts w:hint="eastAsia" w:ascii="宋体" w:hAnsi="宋体" w:eastAsia="宋体" w:cs="宋体"/>
          <w:kern w:val="0"/>
          <w:sz w:val="24"/>
          <w:shd w:val="clear" w:color="auto" w:fill="FFFFFF"/>
        </w:rPr>
        <w:t>组织医疗物资合理调配，保证救助药品试剂、医疗器械、救护设备和防护用品等物资的储备和供应；</w:t>
      </w:r>
    </w:p>
    <w:p>
      <w:pPr>
        <w:snapToGrid w:val="0"/>
        <w:spacing w:line="360" w:lineRule="auto"/>
        <w:ind w:firstLine="480" w:firstLineChars="200"/>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lang w:eastAsia="zh-CN"/>
        </w:rPr>
        <w:t>（</w:t>
      </w:r>
      <w:r>
        <w:rPr>
          <w:rFonts w:hint="eastAsia" w:ascii="宋体" w:hAnsi="宋体" w:eastAsia="宋体" w:cs="宋体"/>
          <w:kern w:val="0"/>
          <w:sz w:val="24"/>
          <w:shd w:val="clear" w:color="auto" w:fill="FFFFFF"/>
          <w:lang w:val="en-US" w:eastAsia="zh-CN"/>
        </w:rPr>
        <w:t>4</w:t>
      </w:r>
      <w:r>
        <w:rPr>
          <w:rFonts w:hint="eastAsia" w:ascii="宋体" w:hAnsi="宋体" w:eastAsia="宋体" w:cs="宋体"/>
          <w:kern w:val="0"/>
          <w:sz w:val="24"/>
          <w:shd w:val="clear" w:color="auto" w:fill="FFFFFF"/>
          <w:lang w:eastAsia="zh-CN"/>
        </w:rPr>
        <w:t>）</w:t>
      </w:r>
      <w:r>
        <w:rPr>
          <w:rFonts w:hint="eastAsia" w:ascii="宋体" w:hAnsi="宋体" w:eastAsia="宋体" w:cs="宋体"/>
          <w:kern w:val="0"/>
          <w:sz w:val="24"/>
          <w:shd w:val="clear" w:color="auto" w:fill="FFFFFF"/>
        </w:rPr>
        <w:t>及时组织调运重要生活必需品，保障群众基本生活和市场供应。</w:t>
      </w:r>
    </w:p>
    <w:p>
      <w:pPr>
        <w:widowControl/>
        <w:shd w:val="clear" w:color="auto" w:fill="FFFFFF"/>
        <w:spacing w:line="360" w:lineRule="auto"/>
        <w:jc w:val="left"/>
        <w:textAlignment w:val="center"/>
        <w:outlineLvl w:val="2"/>
        <w:rPr>
          <w:rFonts w:ascii="宋体" w:hAnsi="宋体" w:eastAsia="宋体" w:cs="宋体"/>
          <w:b/>
          <w:bCs/>
          <w:kern w:val="0"/>
          <w:sz w:val="24"/>
          <w:shd w:val="clear" w:color="auto" w:fill="FFFFFF"/>
        </w:rPr>
      </w:pPr>
      <w:bookmarkStart w:id="24" w:name="_Toc20448"/>
      <w:r>
        <w:rPr>
          <w:rFonts w:hint="eastAsia" w:ascii="宋体" w:hAnsi="宋体" w:eastAsia="宋体" w:cs="宋体"/>
          <w:b/>
          <w:bCs/>
          <w:kern w:val="0"/>
          <w:sz w:val="24"/>
          <w:shd w:val="clear" w:color="auto" w:fill="FFFFFF"/>
        </w:rPr>
        <w:t>2.3.5  机动组</w:t>
      </w:r>
      <w:bookmarkEnd w:id="24"/>
    </w:p>
    <w:p>
      <w:pPr>
        <w:snapToGrid w:val="0"/>
        <w:spacing w:line="360" w:lineRule="auto"/>
        <w:ind w:firstLine="480" w:firstLineChars="200"/>
        <w:rPr>
          <w:rFonts w:hint="default" w:ascii="Times New Roman" w:hAnsi="Times New Roman" w:eastAsia="宋体" w:cs="Times New Roman"/>
          <w:kern w:val="0"/>
          <w:sz w:val="24"/>
          <w:shd w:val="clear" w:color="auto" w:fill="FFFFFF"/>
        </w:rPr>
      </w:pPr>
      <w:r>
        <w:rPr>
          <w:rFonts w:hint="default" w:ascii="Times New Roman" w:hAnsi="Times New Roman" w:eastAsia="宋体" w:cs="Times New Roman"/>
          <w:strike w:val="0"/>
          <w:dstrike w:val="0"/>
          <w:color w:val="auto"/>
          <w:kern w:val="0"/>
          <w:sz w:val="24"/>
          <w:shd w:val="clear" w:color="auto" w:fill="FFFFFF"/>
          <w:lang w:eastAsia="zh-CN"/>
        </w:rPr>
        <w:t>县生态环境分局、公安局、应急局、卫健局</w:t>
      </w:r>
      <w:r>
        <w:rPr>
          <w:rFonts w:hint="default" w:ascii="Times New Roman" w:hAnsi="Times New Roman" w:eastAsia="宋体" w:cs="Times New Roman"/>
          <w:strike w:val="0"/>
          <w:dstrike w:val="0"/>
          <w:color w:val="auto"/>
          <w:kern w:val="0"/>
          <w:sz w:val="24"/>
          <w:shd w:val="clear" w:color="auto" w:fill="FFFFFF"/>
        </w:rPr>
        <w:t>等</w:t>
      </w:r>
      <w:r>
        <w:rPr>
          <w:rFonts w:hint="default" w:ascii="Times New Roman" w:hAnsi="Times New Roman" w:eastAsia="宋体" w:cs="Times New Roman"/>
          <w:kern w:val="0"/>
          <w:sz w:val="24"/>
          <w:shd w:val="clear" w:color="auto" w:fill="FFFFFF"/>
        </w:rPr>
        <w:t>组成。</w:t>
      </w:r>
    </w:p>
    <w:p>
      <w:pPr>
        <w:snapToGrid w:val="0"/>
        <w:spacing w:line="360" w:lineRule="auto"/>
        <w:ind w:firstLine="480" w:firstLineChars="200"/>
        <w:rPr>
          <w:rFonts w:hint="default" w:ascii="Times New Roman" w:hAnsi="Times New Roman" w:eastAsia="宋体" w:cs="Times New Roman"/>
          <w:kern w:val="0"/>
          <w:sz w:val="24"/>
          <w:shd w:val="clear" w:color="auto" w:fill="FFFFFF"/>
        </w:rPr>
      </w:pPr>
      <w:r>
        <w:rPr>
          <w:rFonts w:hint="default" w:ascii="Times New Roman" w:hAnsi="Times New Roman" w:eastAsia="宋体" w:cs="Times New Roman"/>
          <w:kern w:val="0"/>
          <w:sz w:val="24"/>
          <w:shd w:val="clear" w:color="auto" w:fill="FFFFFF"/>
        </w:rPr>
        <w:t>主要职责：</w:t>
      </w:r>
    </w:p>
    <w:p>
      <w:pPr>
        <w:snapToGrid w:val="0"/>
        <w:spacing w:line="360" w:lineRule="auto"/>
        <w:ind w:firstLine="480" w:firstLineChars="200"/>
        <w:rPr>
          <w:rFonts w:hint="default" w:ascii="Times New Roman" w:hAnsi="Times New Roman" w:eastAsia="宋体" w:cs="Times New Roman"/>
          <w:kern w:val="0"/>
          <w:sz w:val="24"/>
          <w:shd w:val="clear" w:color="auto" w:fill="FFFFFF"/>
        </w:rPr>
      </w:pPr>
      <w:r>
        <w:rPr>
          <w:rFonts w:hint="default" w:ascii="Times New Roman" w:hAnsi="Times New Roman" w:eastAsia="宋体" w:cs="Times New Roman"/>
          <w:kern w:val="0"/>
          <w:sz w:val="24"/>
          <w:shd w:val="clear" w:color="auto" w:fill="FFFFFF"/>
          <w:lang w:eastAsia="zh-CN"/>
        </w:rPr>
        <w:t>（</w:t>
      </w:r>
      <w:r>
        <w:rPr>
          <w:rFonts w:hint="default" w:ascii="Times New Roman" w:hAnsi="Times New Roman" w:eastAsia="宋体" w:cs="Times New Roman"/>
          <w:kern w:val="0"/>
          <w:sz w:val="24"/>
          <w:shd w:val="clear" w:color="auto" w:fill="FFFFFF"/>
          <w:lang w:val="en-US" w:eastAsia="zh-CN"/>
        </w:rPr>
        <w:t>1</w:t>
      </w:r>
      <w:r>
        <w:rPr>
          <w:rFonts w:hint="default" w:ascii="Times New Roman" w:hAnsi="Times New Roman" w:eastAsia="宋体" w:cs="Times New Roman"/>
          <w:kern w:val="0"/>
          <w:sz w:val="24"/>
          <w:shd w:val="clear" w:color="auto" w:fill="FFFFFF"/>
          <w:lang w:eastAsia="zh-CN"/>
        </w:rPr>
        <w:t>）</w:t>
      </w:r>
      <w:r>
        <w:rPr>
          <w:rFonts w:hint="default" w:ascii="Times New Roman" w:hAnsi="Times New Roman" w:eastAsia="宋体" w:cs="Times New Roman"/>
          <w:kern w:val="0"/>
          <w:sz w:val="24"/>
          <w:shd w:val="clear" w:color="auto" w:fill="FFFFFF"/>
        </w:rPr>
        <w:t>负责组织开展事件进展、应急工作情况等权威信息发布；</w:t>
      </w:r>
    </w:p>
    <w:p>
      <w:pPr>
        <w:snapToGrid w:val="0"/>
        <w:spacing w:line="360" w:lineRule="auto"/>
        <w:ind w:firstLine="480" w:firstLineChars="200"/>
        <w:rPr>
          <w:rFonts w:hint="default" w:ascii="Times New Roman" w:hAnsi="Times New Roman" w:eastAsia="宋体" w:cs="Times New Roman"/>
          <w:kern w:val="0"/>
          <w:sz w:val="24"/>
          <w:shd w:val="clear" w:color="auto" w:fill="FFFFFF"/>
        </w:rPr>
      </w:pPr>
      <w:r>
        <w:rPr>
          <w:rFonts w:hint="default" w:ascii="Times New Roman" w:hAnsi="Times New Roman" w:eastAsia="宋体" w:cs="Times New Roman"/>
          <w:kern w:val="0"/>
          <w:sz w:val="24"/>
          <w:shd w:val="clear" w:color="auto" w:fill="FFFFFF"/>
          <w:lang w:eastAsia="zh-CN"/>
        </w:rPr>
        <w:t>（</w:t>
      </w:r>
      <w:r>
        <w:rPr>
          <w:rFonts w:hint="default" w:ascii="Times New Roman" w:hAnsi="Times New Roman" w:eastAsia="宋体" w:cs="Times New Roman"/>
          <w:kern w:val="0"/>
          <w:sz w:val="24"/>
          <w:shd w:val="clear" w:color="auto" w:fill="FFFFFF"/>
          <w:lang w:val="en-US" w:eastAsia="zh-CN"/>
        </w:rPr>
        <w:t>2</w:t>
      </w:r>
      <w:r>
        <w:rPr>
          <w:rFonts w:hint="default" w:ascii="Times New Roman" w:hAnsi="Times New Roman" w:eastAsia="宋体" w:cs="Times New Roman"/>
          <w:kern w:val="0"/>
          <w:sz w:val="24"/>
          <w:shd w:val="clear" w:color="auto" w:fill="FFFFFF"/>
          <w:lang w:eastAsia="zh-CN"/>
        </w:rPr>
        <w:t>）</w:t>
      </w:r>
      <w:r>
        <w:rPr>
          <w:rFonts w:hint="default" w:ascii="Times New Roman" w:hAnsi="Times New Roman" w:eastAsia="宋体" w:cs="Times New Roman"/>
          <w:kern w:val="0"/>
          <w:sz w:val="24"/>
          <w:shd w:val="clear" w:color="auto" w:fill="FFFFFF"/>
        </w:rPr>
        <w:t>收集分析国内外舆情和社会公众动态，正确引导舆论，及时澄清不实信息，回应社会关切，通过多种方式做好相关知识普及。</w:t>
      </w:r>
    </w:p>
    <w:p>
      <w:pPr>
        <w:widowControl/>
        <w:shd w:val="clear" w:color="auto" w:fill="FFFFFF"/>
        <w:spacing w:line="360" w:lineRule="auto"/>
        <w:jc w:val="left"/>
        <w:textAlignment w:val="center"/>
        <w:outlineLvl w:val="2"/>
        <w:rPr>
          <w:rFonts w:hint="eastAsia" w:ascii="宋体" w:hAnsi="宋体" w:eastAsia="宋体" w:cs="宋体"/>
          <w:b/>
          <w:bCs/>
          <w:kern w:val="0"/>
          <w:sz w:val="24"/>
          <w:shd w:val="clear" w:color="auto" w:fill="FFFFFF"/>
        </w:rPr>
      </w:pPr>
      <w:bookmarkStart w:id="25" w:name="_Toc21636"/>
      <w:r>
        <w:rPr>
          <w:rFonts w:hint="eastAsia" w:ascii="宋体" w:hAnsi="宋体" w:eastAsia="宋体" w:cs="宋体"/>
          <w:b/>
          <w:bCs/>
          <w:kern w:val="0"/>
          <w:sz w:val="24"/>
          <w:shd w:val="clear" w:color="auto" w:fill="FFFFFF"/>
        </w:rPr>
        <w:t>2.3.6  善后处理组</w:t>
      </w:r>
      <w:bookmarkEnd w:id="25"/>
    </w:p>
    <w:p>
      <w:pPr>
        <w:snapToGrid w:val="0"/>
        <w:spacing w:line="360" w:lineRule="auto"/>
        <w:ind w:firstLine="480" w:firstLineChars="200"/>
        <w:rPr>
          <w:rFonts w:hint="default" w:ascii="Times New Roman" w:hAnsi="Times New Roman" w:eastAsia="宋体" w:cs="Times New Roman"/>
          <w:kern w:val="0"/>
          <w:sz w:val="24"/>
          <w:shd w:val="clear" w:color="auto" w:fill="FFFFFF"/>
        </w:rPr>
      </w:pPr>
      <w:r>
        <w:rPr>
          <w:rFonts w:hint="default" w:ascii="Times New Roman" w:hAnsi="Times New Roman" w:eastAsia="宋体" w:cs="Times New Roman"/>
          <w:kern w:val="0"/>
          <w:sz w:val="24"/>
          <w:shd w:val="clear" w:color="auto" w:fill="FFFFFF"/>
          <w:lang w:eastAsia="zh-CN"/>
        </w:rPr>
        <w:t>县生态环境分局、公安局、民政局、交通运输局</w:t>
      </w:r>
      <w:r>
        <w:rPr>
          <w:rFonts w:hint="default" w:ascii="Times New Roman" w:hAnsi="Times New Roman" w:eastAsia="宋体" w:cs="Times New Roman"/>
          <w:kern w:val="0"/>
          <w:sz w:val="24"/>
          <w:shd w:val="clear" w:color="auto" w:fill="FFFFFF"/>
        </w:rPr>
        <w:t>等组成。</w:t>
      </w:r>
    </w:p>
    <w:p>
      <w:pPr>
        <w:snapToGrid w:val="0"/>
        <w:spacing w:line="360" w:lineRule="auto"/>
        <w:ind w:firstLine="480" w:firstLineChars="200"/>
        <w:rPr>
          <w:rFonts w:hint="default" w:ascii="Times New Roman" w:hAnsi="Times New Roman" w:eastAsia="宋体" w:cs="Times New Roman"/>
          <w:kern w:val="0"/>
          <w:sz w:val="24"/>
          <w:shd w:val="clear" w:color="auto" w:fill="FFFFFF"/>
        </w:rPr>
      </w:pPr>
      <w:r>
        <w:rPr>
          <w:rFonts w:hint="default" w:ascii="Times New Roman" w:hAnsi="Times New Roman" w:eastAsia="宋体" w:cs="Times New Roman"/>
          <w:kern w:val="0"/>
          <w:sz w:val="24"/>
          <w:shd w:val="clear" w:color="auto" w:fill="FFFFFF"/>
        </w:rPr>
        <w:t>主要职责：</w:t>
      </w:r>
    </w:p>
    <w:p>
      <w:pPr>
        <w:snapToGrid w:val="0"/>
        <w:spacing w:line="360" w:lineRule="auto"/>
        <w:ind w:firstLine="480" w:firstLineChars="200"/>
        <w:rPr>
          <w:rFonts w:hint="default" w:ascii="Times New Roman" w:hAnsi="Times New Roman" w:eastAsia="宋体" w:cs="Times New Roman"/>
          <w:kern w:val="0"/>
          <w:sz w:val="24"/>
          <w:shd w:val="clear" w:color="auto" w:fill="FFFFFF"/>
          <w:lang w:eastAsia="zh-CN"/>
        </w:rPr>
      </w:pPr>
      <w:r>
        <w:rPr>
          <w:rFonts w:hint="eastAsia" w:ascii="Times New Roman" w:hAnsi="Times New Roman" w:eastAsia="宋体" w:cs="Times New Roman"/>
          <w:kern w:val="0"/>
          <w:sz w:val="24"/>
          <w:shd w:val="clear" w:color="auto" w:fill="FFFFFF"/>
          <w:lang w:eastAsia="zh-CN"/>
        </w:rPr>
        <w:t>（</w:t>
      </w:r>
      <w:r>
        <w:rPr>
          <w:rFonts w:hint="eastAsia" w:ascii="Times New Roman" w:hAnsi="Times New Roman" w:eastAsia="宋体" w:cs="Times New Roman"/>
          <w:kern w:val="0"/>
          <w:sz w:val="24"/>
          <w:shd w:val="clear" w:color="auto" w:fill="FFFFFF"/>
          <w:lang w:val="en-US" w:eastAsia="zh-CN"/>
        </w:rPr>
        <w:t>1</w:t>
      </w:r>
      <w:r>
        <w:rPr>
          <w:rFonts w:hint="eastAsia" w:ascii="Times New Roman" w:hAnsi="Times New Roman" w:eastAsia="宋体" w:cs="Times New Roman"/>
          <w:kern w:val="0"/>
          <w:sz w:val="24"/>
          <w:shd w:val="clear" w:color="auto" w:fill="FFFFFF"/>
          <w:lang w:eastAsia="zh-CN"/>
        </w:rPr>
        <w:t>）</w:t>
      </w:r>
      <w:r>
        <w:rPr>
          <w:rFonts w:hint="default" w:ascii="Times New Roman" w:hAnsi="Times New Roman" w:eastAsia="宋体" w:cs="Times New Roman"/>
          <w:kern w:val="0"/>
          <w:sz w:val="24"/>
          <w:shd w:val="clear" w:color="auto" w:fill="FFFFFF"/>
          <w:lang w:eastAsia="zh-CN"/>
        </w:rPr>
        <w:t>负责加强受影响地区社会治安管理，严厉打击借机传播谣言制造社会恐慌、哄抢物资等违法犯罪行为；</w:t>
      </w:r>
    </w:p>
    <w:p>
      <w:pPr>
        <w:snapToGrid w:val="0"/>
        <w:spacing w:line="360" w:lineRule="auto"/>
        <w:ind w:firstLine="480" w:firstLineChars="200"/>
        <w:rPr>
          <w:rFonts w:hint="default" w:ascii="Times New Roman" w:hAnsi="Times New Roman" w:eastAsia="宋体" w:cs="Times New Roman"/>
          <w:kern w:val="0"/>
          <w:sz w:val="24"/>
          <w:shd w:val="clear" w:color="auto" w:fill="FFFFFF"/>
          <w:lang w:eastAsia="zh-CN"/>
        </w:rPr>
      </w:pPr>
      <w:r>
        <w:rPr>
          <w:rFonts w:hint="eastAsia" w:ascii="Times New Roman" w:hAnsi="Times New Roman" w:eastAsia="宋体" w:cs="Times New Roman"/>
          <w:kern w:val="0"/>
          <w:sz w:val="24"/>
          <w:shd w:val="clear" w:color="auto" w:fill="FFFFFF"/>
          <w:lang w:eastAsia="zh-CN"/>
        </w:rPr>
        <w:t>（</w:t>
      </w:r>
      <w:r>
        <w:rPr>
          <w:rFonts w:hint="eastAsia" w:ascii="Times New Roman" w:hAnsi="Times New Roman" w:eastAsia="宋体" w:cs="Times New Roman"/>
          <w:kern w:val="0"/>
          <w:sz w:val="24"/>
          <w:shd w:val="clear" w:color="auto" w:fill="FFFFFF"/>
          <w:lang w:val="en-US" w:eastAsia="zh-CN"/>
        </w:rPr>
        <w:t>2</w:t>
      </w:r>
      <w:r>
        <w:rPr>
          <w:rFonts w:hint="eastAsia" w:ascii="Times New Roman" w:hAnsi="Times New Roman" w:eastAsia="宋体" w:cs="Times New Roman"/>
          <w:kern w:val="0"/>
          <w:sz w:val="24"/>
          <w:shd w:val="clear" w:color="auto" w:fill="FFFFFF"/>
          <w:lang w:eastAsia="zh-CN"/>
        </w:rPr>
        <w:t>）</w:t>
      </w:r>
      <w:r>
        <w:rPr>
          <w:rFonts w:hint="default" w:ascii="Times New Roman" w:hAnsi="Times New Roman" w:eastAsia="宋体" w:cs="Times New Roman"/>
          <w:kern w:val="0"/>
          <w:sz w:val="24"/>
          <w:shd w:val="clear" w:color="auto" w:fill="FFFFFF"/>
          <w:lang w:eastAsia="zh-CN"/>
        </w:rPr>
        <w:t>加强转移人员安置点、救灾物资存放点等重点地区治安管控；</w:t>
      </w:r>
    </w:p>
    <w:p>
      <w:pPr>
        <w:snapToGrid w:val="0"/>
        <w:spacing w:line="360" w:lineRule="auto"/>
        <w:ind w:firstLine="480" w:firstLineChars="200"/>
        <w:rPr>
          <w:rFonts w:hint="default" w:ascii="Times New Roman" w:hAnsi="Times New Roman" w:eastAsia="宋体" w:cs="Times New Roman"/>
          <w:kern w:val="0"/>
          <w:sz w:val="24"/>
          <w:shd w:val="clear" w:color="auto" w:fill="FFFFFF"/>
          <w:lang w:eastAsia="zh-CN"/>
        </w:rPr>
      </w:pPr>
      <w:r>
        <w:rPr>
          <w:rFonts w:hint="eastAsia" w:ascii="Times New Roman" w:hAnsi="Times New Roman" w:eastAsia="宋体" w:cs="Times New Roman"/>
          <w:kern w:val="0"/>
          <w:sz w:val="24"/>
          <w:shd w:val="clear" w:color="auto" w:fill="FFFFFF"/>
          <w:lang w:eastAsia="zh-CN"/>
        </w:rPr>
        <w:t>（</w:t>
      </w:r>
      <w:r>
        <w:rPr>
          <w:rFonts w:hint="eastAsia" w:ascii="Times New Roman" w:hAnsi="Times New Roman" w:eastAsia="宋体" w:cs="Times New Roman"/>
          <w:kern w:val="0"/>
          <w:sz w:val="24"/>
          <w:shd w:val="clear" w:color="auto" w:fill="FFFFFF"/>
          <w:lang w:val="en-US" w:eastAsia="zh-CN"/>
        </w:rPr>
        <w:t>3</w:t>
      </w:r>
      <w:r>
        <w:rPr>
          <w:rFonts w:hint="eastAsia" w:ascii="Times New Roman" w:hAnsi="Times New Roman" w:eastAsia="宋体" w:cs="Times New Roman"/>
          <w:kern w:val="0"/>
          <w:sz w:val="24"/>
          <w:shd w:val="clear" w:color="auto" w:fill="FFFFFF"/>
          <w:lang w:eastAsia="zh-CN"/>
        </w:rPr>
        <w:t>）</w:t>
      </w:r>
      <w:r>
        <w:rPr>
          <w:rFonts w:hint="default" w:ascii="Times New Roman" w:hAnsi="Times New Roman" w:eastAsia="宋体" w:cs="Times New Roman"/>
          <w:kern w:val="0"/>
          <w:sz w:val="24"/>
          <w:shd w:val="clear" w:color="auto" w:fill="FFFFFF"/>
          <w:lang w:eastAsia="zh-CN"/>
        </w:rPr>
        <w:t>做好受影响人员与涉事单位、地方政府及有关部门矛盾纠纷化解和法律服务工作，防止出现群体性事件，维护社会稳定；</w:t>
      </w:r>
    </w:p>
    <w:p>
      <w:pPr>
        <w:snapToGrid w:val="0"/>
        <w:spacing w:line="360" w:lineRule="auto"/>
        <w:ind w:firstLine="480" w:firstLineChars="200"/>
        <w:rPr>
          <w:rFonts w:hint="default" w:ascii="Times New Roman" w:hAnsi="Times New Roman" w:eastAsia="宋体" w:cs="Times New Roman"/>
          <w:kern w:val="0"/>
          <w:sz w:val="24"/>
          <w:shd w:val="clear" w:color="auto" w:fill="FFFFFF"/>
          <w:lang w:eastAsia="zh-CN"/>
        </w:rPr>
      </w:pPr>
      <w:r>
        <w:rPr>
          <w:rFonts w:hint="eastAsia" w:ascii="Times New Roman" w:hAnsi="Times New Roman" w:eastAsia="宋体" w:cs="Times New Roman"/>
          <w:kern w:val="0"/>
          <w:sz w:val="24"/>
          <w:shd w:val="clear" w:color="auto" w:fill="FFFFFF"/>
          <w:lang w:eastAsia="zh-CN"/>
        </w:rPr>
        <w:t>（</w:t>
      </w:r>
      <w:r>
        <w:rPr>
          <w:rFonts w:hint="eastAsia" w:ascii="Times New Roman" w:hAnsi="Times New Roman" w:eastAsia="宋体" w:cs="Times New Roman"/>
          <w:kern w:val="0"/>
          <w:sz w:val="24"/>
          <w:shd w:val="clear" w:color="auto" w:fill="FFFFFF"/>
          <w:lang w:val="en-US" w:eastAsia="zh-CN"/>
        </w:rPr>
        <w:t>4</w:t>
      </w:r>
      <w:r>
        <w:rPr>
          <w:rFonts w:hint="eastAsia" w:ascii="Times New Roman" w:hAnsi="Times New Roman" w:eastAsia="宋体" w:cs="Times New Roman"/>
          <w:kern w:val="0"/>
          <w:sz w:val="24"/>
          <w:shd w:val="clear" w:color="auto" w:fill="FFFFFF"/>
          <w:lang w:eastAsia="zh-CN"/>
        </w:rPr>
        <w:t>）</w:t>
      </w:r>
      <w:r>
        <w:rPr>
          <w:rFonts w:hint="default" w:ascii="Times New Roman" w:hAnsi="Times New Roman" w:eastAsia="宋体" w:cs="Times New Roman"/>
          <w:kern w:val="0"/>
          <w:sz w:val="24"/>
          <w:shd w:val="clear" w:color="auto" w:fill="FFFFFF"/>
          <w:lang w:eastAsia="zh-CN"/>
        </w:rPr>
        <w:t>加强对重要生活必需品等商品的市场监管和调控；</w:t>
      </w:r>
    </w:p>
    <w:p>
      <w:pPr>
        <w:snapToGrid w:val="0"/>
        <w:spacing w:line="360" w:lineRule="auto"/>
        <w:ind w:firstLine="480" w:firstLineChars="200"/>
        <w:rPr>
          <w:rFonts w:hint="default" w:ascii="Times New Roman" w:hAnsi="Times New Roman" w:eastAsia="宋体" w:cs="Times New Roman"/>
          <w:kern w:val="0"/>
          <w:sz w:val="24"/>
          <w:shd w:val="clear" w:color="auto" w:fill="FFFFFF"/>
        </w:rPr>
      </w:pPr>
      <w:r>
        <w:rPr>
          <w:rFonts w:hint="eastAsia" w:ascii="Times New Roman" w:hAnsi="Times New Roman" w:eastAsia="宋体" w:cs="Times New Roman"/>
          <w:kern w:val="0"/>
          <w:sz w:val="24"/>
          <w:shd w:val="clear" w:color="auto" w:fill="FFFFFF"/>
          <w:lang w:eastAsia="zh-CN"/>
        </w:rPr>
        <w:t>（</w:t>
      </w:r>
      <w:r>
        <w:rPr>
          <w:rFonts w:hint="eastAsia" w:ascii="Times New Roman" w:hAnsi="Times New Roman" w:eastAsia="宋体" w:cs="Times New Roman"/>
          <w:kern w:val="0"/>
          <w:sz w:val="24"/>
          <w:shd w:val="clear" w:color="auto" w:fill="FFFFFF"/>
          <w:lang w:val="en-US" w:eastAsia="zh-CN"/>
        </w:rPr>
        <w:t>5</w:t>
      </w:r>
      <w:r>
        <w:rPr>
          <w:rFonts w:hint="eastAsia" w:ascii="Times New Roman" w:hAnsi="Times New Roman" w:eastAsia="宋体" w:cs="Times New Roman"/>
          <w:kern w:val="0"/>
          <w:sz w:val="24"/>
          <w:shd w:val="clear" w:color="auto" w:fill="FFFFFF"/>
          <w:lang w:eastAsia="zh-CN"/>
        </w:rPr>
        <w:t>）</w:t>
      </w:r>
      <w:r>
        <w:rPr>
          <w:rFonts w:hint="default" w:ascii="Times New Roman" w:hAnsi="Times New Roman" w:eastAsia="宋体" w:cs="Times New Roman"/>
          <w:kern w:val="0"/>
          <w:sz w:val="24"/>
          <w:shd w:val="clear" w:color="auto" w:fill="FFFFFF"/>
          <w:lang w:eastAsia="zh-CN"/>
        </w:rPr>
        <w:t>事涉外事的按国家有关规定执行</w:t>
      </w:r>
      <w:r>
        <w:rPr>
          <w:rFonts w:hint="default" w:ascii="Times New Roman" w:hAnsi="Times New Roman" w:eastAsia="宋体" w:cs="Times New Roman"/>
          <w:kern w:val="0"/>
          <w:sz w:val="24"/>
          <w:shd w:val="clear" w:color="auto" w:fill="FFFFFF"/>
        </w:rPr>
        <w:t>。</w:t>
      </w:r>
    </w:p>
    <w:p>
      <w:pPr>
        <w:widowControl/>
        <w:shd w:val="clear" w:color="auto" w:fill="FFFFFF"/>
        <w:spacing w:line="360" w:lineRule="auto"/>
        <w:jc w:val="left"/>
        <w:textAlignment w:val="center"/>
        <w:outlineLvl w:val="2"/>
        <w:rPr>
          <w:rFonts w:ascii="宋体" w:hAnsi="宋体" w:eastAsia="宋体" w:cs="宋体"/>
          <w:b/>
          <w:bCs/>
          <w:kern w:val="0"/>
          <w:sz w:val="24"/>
          <w:shd w:val="clear" w:color="auto" w:fill="FFFFFF"/>
        </w:rPr>
      </w:pPr>
      <w:bookmarkStart w:id="26" w:name="_Toc11754"/>
      <w:r>
        <w:rPr>
          <w:rFonts w:hint="eastAsia" w:ascii="宋体" w:hAnsi="宋体" w:eastAsia="宋体" w:cs="宋体"/>
          <w:b/>
          <w:bCs/>
          <w:kern w:val="0"/>
          <w:sz w:val="24"/>
          <w:shd w:val="clear" w:color="auto" w:fill="FFFFFF"/>
        </w:rPr>
        <w:t>2.3.7  环境监测组</w:t>
      </w:r>
      <w:bookmarkEnd w:id="26"/>
    </w:p>
    <w:p>
      <w:pPr>
        <w:snapToGrid w:val="0"/>
        <w:spacing w:line="360" w:lineRule="auto"/>
        <w:ind w:firstLine="480" w:firstLineChars="20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eastAsia="zh-CN"/>
        </w:rPr>
        <w:t>县生态环境分局、通榆县生态环境监测站、通榆县生态环境保护综合行政执法大队</w:t>
      </w:r>
      <w:r>
        <w:rPr>
          <w:rFonts w:hint="eastAsia" w:ascii="宋体" w:hAnsi="宋体" w:eastAsia="宋体" w:cs="宋体"/>
          <w:kern w:val="0"/>
          <w:sz w:val="24"/>
          <w:shd w:val="clear" w:color="auto" w:fill="FFFFFF"/>
        </w:rPr>
        <w:t>组成。</w:t>
      </w:r>
    </w:p>
    <w:p>
      <w:pPr>
        <w:snapToGrid w:val="0"/>
        <w:spacing w:line="360" w:lineRule="auto"/>
        <w:ind w:firstLine="480" w:firstLineChars="200"/>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rPr>
        <w:t>主要职责：</w:t>
      </w:r>
    </w:p>
    <w:p>
      <w:pPr>
        <w:snapToGrid w:val="0"/>
        <w:spacing w:line="360" w:lineRule="auto"/>
        <w:ind w:firstLine="480" w:firstLineChars="200"/>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lang w:eastAsia="zh-CN"/>
        </w:rPr>
        <w:t>（</w:t>
      </w:r>
      <w:r>
        <w:rPr>
          <w:rFonts w:hint="eastAsia" w:ascii="宋体" w:hAnsi="宋体" w:eastAsia="宋体" w:cs="宋体"/>
          <w:kern w:val="0"/>
          <w:sz w:val="24"/>
          <w:shd w:val="clear" w:color="auto" w:fill="FFFFFF"/>
          <w:lang w:val="en-US" w:eastAsia="zh-CN"/>
        </w:rPr>
        <w:t>1</w:t>
      </w:r>
      <w:r>
        <w:rPr>
          <w:rFonts w:hint="eastAsia" w:ascii="宋体" w:hAnsi="宋体" w:eastAsia="宋体" w:cs="宋体"/>
          <w:kern w:val="0"/>
          <w:sz w:val="24"/>
          <w:shd w:val="clear" w:color="auto" w:fill="FFFFFF"/>
          <w:lang w:eastAsia="zh-CN"/>
        </w:rPr>
        <w:t>）</w:t>
      </w:r>
      <w:r>
        <w:rPr>
          <w:rFonts w:hint="eastAsia" w:ascii="宋体" w:hAnsi="宋体" w:eastAsia="宋体" w:cs="宋体"/>
          <w:kern w:val="0"/>
          <w:sz w:val="24"/>
          <w:shd w:val="clear" w:color="auto" w:fill="FFFFFF"/>
        </w:rPr>
        <w:t>参与突发环境事件应急</w:t>
      </w:r>
      <w:r>
        <w:rPr>
          <w:rFonts w:hint="eastAsia" w:ascii="宋体" w:hAnsi="宋体" w:eastAsia="宋体" w:cs="宋体"/>
          <w:kern w:val="0"/>
          <w:sz w:val="24"/>
          <w:shd w:val="clear" w:color="auto" w:fill="FFFFFF"/>
          <w:lang w:eastAsia="zh-CN"/>
        </w:rPr>
        <w:t>监测</w:t>
      </w:r>
      <w:r>
        <w:rPr>
          <w:rFonts w:hint="eastAsia" w:ascii="宋体" w:hAnsi="宋体" w:eastAsia="宋体" w:cs="宋体"/>
          <w:kern w:val="0"/>
          <w:sz w:val="24"/>
          <w:shd w:val="clear" w:color="auto" w:fill="FFFFFF"/>
        </w:rPr>
        <w:t>工作；</w:t>
      </w:r>
    </w:p>
    <w:p>
      <w:pPr>
        <w:snapToGrid w:val="0"/>
        <w:spacing w:line="360" w:lineRule="auto"/>
        <w:ind w:firstLine="480" w:firstLineChars="200"/>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lang w:eastAsia="zh-CN"/>
        </w:rPr>
        <w:t>（</w:t>
      </w:r>
      <w:r>
        <w:rPr>
          <w:rFonts w:hint="eastAsia" w:ascii="宋体" w:hAnsi="宋体" w:eastAsia="宋体" w:cs="宋体"/>
          <w:kern w:val="0"/>
          <w:sz w:val="24"/>
          <w:shd w:val="clear" w:color="auto" w:fill="FFFFFF"/>
          <w:lang w:val="en-US" w:eastAsia="zh-CN"/>
        </w:rPr>
        <w:t>2</w:t>
      </w:r>
      <w:r>
        <w:rPr>
          <w:rFonts w:hint="eastAsia" w:ascii="宋体" w:hAnsi="宋体" w:eastAsia="宋体" w:cs="宋体"/>
          <w:kern w:val="0"/>
          <w:sz w:val="24"/>
          <w:shd w:val="clear" w:color="auto" w:fill="FFFFFF"/>
          <w:lang w:eastAsia="zh-CN"/>
        </w:rPr>
        <w:t>）</w:t>
      </w:r>
      <w:r>
        <w:rPr>
          <w:rFonts w:hint="eastAsia" w:ascii="宋体" w:hAnsi="宋体" w:eastAsia="宋体" w:cs="宋体"/>
          <w:kern w:val="0"/>
          <w:sz w:val="24"/>
          <w:shd w:val="clear" w:color="auto" w:fill="FFFFFF"/>
        </w:rPr>
        <w:t>指导突发环境事件应急</w:t>
      </w:r>
      <w:r>
        <w:rPr>
          <w:rFonts w:hint="eastAsia" w:ascii="宋体" w:hAnsi="宋体" w:eastAsia="宋体" w:cs="宋体"/>
          <w:kern w:val="0"/>
          <w:sz w:val="24"/>
          <w:shd w:val="clear" w:color="auto" w:fill="FFFFFF"/>
          <w:lang w:eastAsia="zh-CN"/>
        </w:rPr>
        <w:t>监测</w:t>
      </w:r>
      <w:r>
        <w:rPr>
          <w:rFonts w:hint="eastAsia" w:ascii="宋体" w:hAnsi="宋体" w:eastAsia="宋体" w:cs="宋体"/>
          <w:kern w:val="0"/>
          <w:sz w:val="24"/>
          <w:shd w:val="clear" w:color="auto" w:fill="FFFFFF"/>
        </w:rPr>
        <w:t>处置工作；</w:t>
      </w:r>
    </w:p>
    <w:p>
      <w:pPr>
        <w:spacing w:line="360" w:lineRule="auto"/>
        <w:ind w:firstLine="480" w:firstLineChars="200"/>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lang w:eastAsia="zh-CN"/>
        </w:rPr>
        <w:t>（</w:t>
      </w:r>
      <w:r>
        <w:rPr>
          <w:rFonts w:hint="eastAsia" w:ascii="宋体" w:hAnsi="宋体" w:eastAsia="宋体" w:cs="宋体"/>
          <w:kern w:val="0"/>
          <w:sz w:val="24"/>
          <w:shd w:val="clear" w:color="auto" w:fill="FFFFFF"/>
          <w:lang w:val="en-US" w:eastAsia="zh-CN"/>
        </w:rPr>
        <w:t>3</w:t>
      </w:r>
      <w:r>
        <w:rPr>
          <w:rFonts w:hint="eastAsia" w:ascii="宋体" w:hAnsi="宋体" w:eastAsia="宋体" w:cs="宋体"/>
          <w:kern w:val="0"/>
          <w:sz w:val="24"/>
          <w:shd w:val="clear" w:color="auto" w:fill="FFFFFF"/>
          <w:lang w:eastAsia="zh-CN"/>
        </w:rPr>
        <w:t>）</w:t>
      </w:r>
      <w:r>
        <w:rPr>
          <w:rFonts w:hint="eastAsia" w:ascii="宋体" w:hAnsi="宋体" w:eastAsia="宋体" w:cs="宋体"/>
          <w:kern w:val="0"/>
          <w:sz w:val="24"/>
          <w:shd w:val="clear" w:color="auto" w:fill="FFFFFF"/>
        </w:rPr>
        <w:t>为</w:t>
      </w:r>
      <w:r>
        <w:rPr>
          <w:rFonts w:hint="eastAsia" w:ascii="宋体" w:hAnsi="宋体" w:eastAsia="宋体" w:cs="宋体"/>
          <w:kern w:val="0"/>
          <w:sz w:val="24"/>
          <w:shd w:val="clear" w:color="auto" w:fill="FFFFFF"/>
          <w:lang w:eastAsia="zh-CN"/>
        </w:rPr>
        <w:t>县</w:t>
      </w:r>
      <w:r>
        <w:rPr>
          <w:rFonts w:hint="eastAsia" w:ascii="宋体" w:hAnsi="宋体" w:eastAsia="宋体" w:cs="宋体"/>
          <w:kern w:val="0"/>
          <w:sz w:val="24"/>
          <w:shd w:val="clear" w:color="auto" w:fill="FFFFFF"/>
        </w:rPr>
        <w:t>政府突发环境事件应急指挥部决策提供科学依据，必要时出席新闻发布会，并负责权威解释工作。</w:t>
      </w:r>
    </w:p>
    <w:p>
      <w:pPr>
        <w:widowControl/>
        <w:shd w:val="clear" w:color="auto" w:fill="FFFFFF"/>
        <w:spacing w:line="360" w:lineRule="auto"/>
        <w:jc w:val="left"/>
        <w:textAlignment w:val="center"/>
        <w:outlineLvl w:val="2"/>
        <w:rPr>
          <w:rFonts w:ascii="宋体" w:hAnsi="宋体" w:eastAsia="宋体" w:cs="宋体"/>
          <w:b/>
          <w:bCs/>
          <w:kern w:val="0"/>
          <w:sz w:val="24"/>
          <w:shd w:val="clear" w:color="auto" w:fill="FFFFFF"/>
        </w:rPr>
      </w:pPr>
      <w:bookmarkStart w:id="27" w:name="_Toc29298"/>
      <w:r>
        <w:rPr>
          <w:rFonts w:hint="eastAsia" w:ascii="宋体" w:hAnsi="宋体" w:eastAsia="宋体" w:cs="宋体"/>
          <w:b/>
          <w:bCs/>
          <w:kern w:val="0"/>
          <w:sz w:val="24"/>
          <w:shd w:val="clear" w:color="auto" w:fill="FFFFFF"/>
        </w:rPr>
        <w:t>2.3.</w:t>
      </w:r>
      <w:r>
        <w:rPr>
          <w:rFonts w:hint="eastAsia" w:ascii="宋体" w:hAnsi="宋体" w:eastAsia="宋体" w:cs="宋体"/>
          <w:b/>
          <w:bCs/>
          <w:kern w:val="0"/>
          <w:sz w:val="24"/>
          <w:shd w:val="clear" w:color="auto" w:fill="FFFFFF"/>
          <w:lang w:val="en-US" w:eastAsia="zh-CN"/>
        </w:rPr>
        <w:t>8</w:t>
      </w:r>
      <w:r>
        <w:rPr>
          <w:rFonts w:hint="eastAsia" w:ascii="宋体" w:hAnsi="宋体" w:eastAsia="宋体" w:cs="宋体"/>
          <w:b/>
          <w:bCs/>
          <w:kern w:val="0"/>
          <w:sz w:val="24"/>
          <w:shd w:val="clear" w:color="auto" w:fill="FFFFFF"/>
        </w:rPr>
        <w:t xml:space="preserve"> 抢险救护组</w:t>
      </w:r>
      <w:bookmarkEnd w:id="27"/>
    </w:p>
    <w:p>
      <w:pPr>
        <w:numPr>
          <w:ilvl w:val="0"/>
          <w:numId w:val="0"/>
        </w:numPr>
        <w:snapToGrid w:val="0"/>
        <w:spacing w:line="360" w:lineRule="auto"/>
        <w:ind w:firstLine="480" w:firstLineChars="200"/>
        <w:rPr>
          <w:rFonts w:hint="default" w:ascii="Times New Roman" w:hAnsi="Times New Roman" w:eastAsia="宋体" w:cs="Times New Roman"/>
          <w:kern w:val="0"/>
          <w:sz w:val="24"/>
          <w:shd w:val="clear" w:color="auto" w:fill="FFFFFF"/>
          <w:lang w:eastAsia="zh-CN"/>
        </w:rPr>
      </w:pPr>
      <w:r>
        <w:rPr>
          <w:rFonts w:hint="eastAsia" w:ascii="Times New Roman" w:hAnsi="Times New Roman" w:eastAsia="宋体" w:cs="Times New Roman"/>
          <w:kern w:val="0"/>
          <w:sz w:val="24"/>
          <w:shd w:val="clear" w:color="auto" w:fill="FFFFFF"/>
          <w:lang w:eastAsia="zh-CN"/>
        </w:rPr>
        <w:t>县生态环境分局、县公安局、县应急局、县卫健局、县住建局、县水利局、县民政局、县财政局、县交通运输局、县商务局、县电力公司、县消防队、县移动和联通公司、通榆火车站等组成。</w:t>
      </w:r>
    </w:p>
    <w:p>
      <w:pPr>
        <w:snapToGrid w:val="0"/>
        <w:spacing w:line="360" w:lineRule="auto"/>
        <w:ind w:firstLine="480" w:firstLineChars="200"/>
        <w:rPr>
          <w:rFonts w:hint="eastAsia" w:ascii="宋体" w:hAnsi="宋体" w:eastAsia="宋体" w:cs="宋体"/>
          <w:kern w:val="0"/>
          <w:sz w:val="24"/>
          <w:shd w:val="clear" w:color="auto" w:fill="FFFFFF"/>
          <w:lang w:eastAsia="zh-CN"/>
        </w:rPr>
      </w:pPr>
      <w:r>
        <w:rPr>
          <w:rFonts w:hint="eastAsia" w:ascii="宋体" w:hAnsi="宋体" w:eastAsia="宋体" w:cs="宋体"/>
          <w:kern w:val="0"/>
          <w:sz w:val="24"/>
          <w:shd w:val="clear" w:color="auto" w:fill="FFFFFF"/>
          <w:lang w:eastAsia="zh-CN"/>
        </w:rPr>
        <w:t>主要职责：</w:t>
      </w:r>
    </w:p>
    <w:p>
      <w:pPr>
        <w:numPr>
          <w:ilvl w:val="0"/>
          <w:numId w:val="2"/>
        </w:numPr>
        <w:snapToGrid w:val="0"/>
        <w:spacing w:line="360" w:lineRule="auto"/>
        <w:ind w:firstLine="480" w:firstLineChars="200"/>
        <w:rPr>
          <w:rFonts w:hint="default" w:ascii="Times New Roman" w:hAnsi="Times New Roman" w:eastAsia="宋体" w:cs="Times New Roman"/>
          <w:kern w:val="0"/>
          <w:sz w:val="24"/>
          <w:shd w:val="clear" w:color="auto" w:fill="FFFFFF"/>
          <w:lang w:eastAsia="zh-CN"/>
        </w:rPr>
      </w:pPr>
      <w:r>
        <w:rPr>
          <w:rFonts w:hint="default" w:ascii="Times New Roman" w:hAnsi="Times New Roman" w:eastAsia="宋体" w:cs="Times New Roman"/>
          <w:kern w:val="0"/>
          <w:sz w:val="24"/>
          <w:shd w:val="clear" w:color="auto" w:fill="FFFFFF"/>
          <w:lang w:eastAsia="zh-CN"/>
        </w:rPr>
        <w:t>及时掌握事故发展及抢救请况，提出相应措施及时调整救援方案和人员组织分配，协调作战。</w:t>
      </w:r>
    </w:p>
    <w:p>
      <w:pPr>
        <w:numPr>
          <w:ilvl w:val="0"/>
          <w:numId w:val="2"/>
        </w:numPr>
        <w:snapToGrid w:val="0"/>
        <w:spacing w:line="360" w:lineRule="auto"/>
        <w:ind w:left="0" w:leftChars="0" w:firstLine="480" w:firstLineChars="200"/>
        <w:rPr>
          <w:rFonts w:hint="default" w:ascii="Times New Roman" w:hAnsi="Times New Roman" w:eastAsia="宋体" w:cs="Times New Roman"/>
          <w:kern w:val="0"/>
          <w:sz w:val="24"/>
          <w:shd w:val="clear" w:color="auto" w:fill="FFFFFF"/>
          <w:lang w:eastAsia="zh-CN"/>
        </w:rPr>
      </w:pPr>
      <w:r>
        <w:rPr>
          <w:rFonts w:hint="default" w:ascii="Times New Roman" w:hAnsi="Times New Roman" w:eastAsia="宋体" w:cs="Times New Roman"/>
          <w:kern w:val="0"/>
          <w:sz w:val="24"/>
          <w:shd w:val="clear" w:color="auto" w:fill="FFFFFF"/>
          <w:lang w:eastAsia="zh-CN"/>
        </w:rPr>
        <w:t>受理各级指挥员及联动部门的建议，选择最佳抢险救援方案，及时调整或做出作战部署。</w:t>
      </w:r>
    </w:p>
    <w:p>
      <w:pPr>
        <w:numPr>
          <w:ilvl w:val="0"/>
          <w:numId w:val="0"/>
        </w:numPr>
        <w:snapToGrid w:val="0"/>
        <w:spacing w:line="360" w:lineRule="auto"/>
        <w:ind w:firstLine="480" w:firstLineChars="200"/>
        <w:rPr>
          <w:rFonts w:hint="default" w:ascii="Times New Roman" w:hAnsi="Times New Roman" w:eastAsia="宋体" w:cs="Times New Roman"/>
          <w:kern w:val="0"/>
          <w:sz w:val="24"/>
          <w:shd w:val="clear" w:color="auto" w:fill="FFFFFF"/>
          <w:lang w:eastAsia="zh-CN"/>
        </w:rPr>
      </w:pPr>
      <w:r>
        <w:rPr>
          <w:rFonts w:hint="default" w:ascii="Times New Roman" w:hAnsi="Times New Roman" w:eastAsia="宋体" w:cs="Times New Roman"/>
          <w:kern w:val="0"/>
          <w:sz w:val="24"/>
          <w:shd w:val="clear" w:color="auto" w:fill="FFFFFF"/>
          <w:lang w:eastAsia="zh-CN"/>
        </w:rPr>
        <w:t>（</w:t>
      </w:r>
      <w:r>
        <w:rPr>
          <w:rFonts w:hint="default" w:ascii="Times New Roman" w:hAnsi="Times New Roman" w:eastAsia="宋体" w:cs="Times New Roman"/>
          <w:kern w:val="0"/>
          <w:sz w:val="24"/>
          <w:shd w:val="clear" w:color="auto" w:fill="FFFFFF"/>
          <w:lang w:val="en-US" w:eastAsia="zh-CN"/>
        </w:rPr>
        <w:t>3</w:t>
      </w:r>
      <w:r>
        <w:rPr>
          <w:rFonts w:hint="default" w:ascii="Times New Roman" w:hAnsi="Times New Roman" w:eastAsia="宋体" w:cs="Times New Roman"/>
          <w:kern w:val="0"/>
          <w:sz w:val="24"/>
          <w:shd w:val="clear" w:color="auto" w:fill="FFFFFF"/>
          <w:lang w:eastAsia="zh-CN"/>
        </w:rPr>
        <w:t>）根据紧急需要，向</w:t>
      </w:r>
      <w:r>
        <w:rPr>
          <w:rFonts w:hint="eastAsia" w:ascii="Times New Roman" w:hAnsi="Times New Roman" w:eastAsia="宋体" w:cs="Times New Roman"/>
          <w:kern w:val="0"/>
          <w:sz w:val="24"/>
          <w:shd w:val="clear" w:color="auto" w:fill="FFFFFF"/>
          <w:lang w:eastAsia="zh-CN"/>
        </w:rPr>
        <w:t>上级</w:t>
      </w:r>
      <w:r>
        <w:rPr>
          <w:rFonts w:hint="default" w:ascii="Times New Roman" w:hAnsi="Times New Roman" w:eastAsia="宋体" w:cs="Times New Roman"/>
          <w:kern w:val="0"/>
          <w:sz w:val="24"/>
          <w:shd w:val="clear" w:color="auto" w:fill="FFFFFF"/>
          <w:lang w:eastAsia="zh-CN"/>
        </w:rPr>
        <w:t>报告，并请求调集，水、电、气、通信、医疗、救护、交通运输、消防等有关外部门增援。根据需要，决定截断事故现场电力、可燃气体等的输送。</w:t>
      </w:r>
    </w:p>
    <w:p>
      <w:pPr>
        <w:widowControl/>
        <w:shd w:val="clear" w:color="auto" w:fill="FFFFFF"/>
        <w:spacing w:line="360" w:lineRule="auto"/>
        <w:jc w:val="left"/>
        <w:textAlignment w:val="center"/>
        <w:outlineLvl w:val="1"/>
        <w:rPr>
          <w:rFonts w:ascii="宋体" w:hAnsi="宋体" w:eastAsia="宋体" w:cs="宋体"/>
          <w:b/>
          <w:bCs/>
          <w:kern w:val="0"/>
          <w:sz w:val="28"/>
          <w:szCs w:val="28"/>
          <w:shd w:val="clear" w:color="auto" w:fill="FFFFFF"/>
        </w:rPr>
      </w:pPr>
      <w:bookmarkStart w:id="28" w:name="_Toc24220"/>
      <w:bookmarkStart w:id="29" w:name="_Toc13328"/>
      <w:r>
        <w:rPr>
          <w:rFonts w:hint="eastAsia" w:ascii="宋体" w:hAnsi="宋体" w:eastAsia="宋体" w:cs="宋体"/>
          <w:b/>
          <w:bCs/>
          <w:kern w:val="0"/>
          <w:sz w:val="28"/>
          <w:szCs w:val="28"/>
          <w:shd w:val="clear" w:color="auto" w:fill="FFFFFF"/>
        </w:rPr>
        <w:t>2.4  成员单位及职责</w:t>
      </w:r>
      <w:bookmarkEnd w:id="28"/>
      <w:bookmarkEnd w:id="29"/>
    </w:p>
    <w:p>
      <w:pPr>
        <w:snapToGrid w:val="0"/>
        <w:spacing w:line="360" w:lineRule="auto"/>
        <w:ind w:firstLine="480" w:firstLineChars="20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各成员单位按照本应急预案规定的职责分工，做好突发环境事件预测、预警、报警、处置、终止、善后等环节相应的应急处置工作，按照各自的职责制定本单位的环境应急救援和保障方面的应急预案，并负责管理和实施；需要其他部门增援时，</w:t>
      </w:r>
      <w:r>
        <w:rPr>
          <w:rFonts w:hint="eastAsia" w:ascii="宋体" w:hAnsi="宋体" w:eastAsia="宋体" w:cs="宋体"/>
          <w:kern w:val="0"/>
          <w:sz w:val="24"/>
          <w:lang w:eastAsia="zh-CN"/>
        </w:rPr>
        <w:t>县</w:t>
      </w:r>
      <w:r>
        <w:rPr>
          <w:rFonts w:hint="eastAsia" w:ascii="宋体" w:hAnsi="宋体" w:eastAsia="宋体" w:cs="宋体"/>
          <w:kern w:val="0"/>
          <w:sz w:val="24"/>
          <w:shd w:val="clear" w:color="auto" w:fill="FFFFFF"/>
        </w:rPr>
        <w:t>环境应急指挥部向有关部门发出增援指令。各成员单位之间应建立应急联系工作机制，保证信息通畅，做到信息共享。</w:t>
      </w:r>
    </w:p>
    <w:p>
      <w:pPr>
        <w:snapToGrid w:val="0"/>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lang w:eastAsia="zh-CN"/>
        </w:rPr>
        <w:t>县</w:t>
      </w:r>
      <w:r>
        <w:rPr>
          <w:rFonts w:hint="eastAsia" w:ascii="宋体" w:hAnsi="宋体" w:eastAsia="宋体" w:cs="宋体"/>
          <w:kern w:val="0"/>
          <w:sz w:val="24"/>
          <w:shd w:val="clear" w:color="auto" w:fill="FFFFFF"/>
        </w:rPr>
        <w:t>生态环境局：负责制定、修订</w:t>
      </w:r>
      <w:r>
        <w:rPr>
          <w:rFonts w:hint="eastAsia" w:ascii="宋体" w:hAnsi="宋体" w:eastAsia="宋体" w:cs="宋体"/>
          <w:kern w:val="0"/>
          <w:sz w:val="24"/>
          <w:lang w:eastAsia="zh-CN"/>
        </w:rPr>
        <w:t>县</w:t>
      </w:r>
      <w:r>
        <w:rPr>
          <w:rFonts w:hint="eastAsia" w:ascii="宋体" w:hAnsi="宋体" w:eastAsia="宋体" w:cs="宋体"/>
          <w:kern w:val="0"/>
          <w:sz w:val="24"/>
          <w:shd w:val="clear" w:color="auto" w:fill="FFFFFF"/>
        </w:rPr>
        <w:t>突发环境事件应急预案；建立健全反应快速、保障协调的应急机制；组织建立管理环境保护应急队伍和突发环境事件应急处置专家库，组织环境应急预案演练、人员培训和环境应急知识普及工作；督促相关企事业单位落实环境风险防范措施；参与突发环境事件应急处置组织、指挥和协调工作；开展环境污染的现场研判和事态分析，组织环境应急监测，及时提供监测数据，跟踪环境污染动态情况；提出控制、消除环境污染的应急处置建议；提出对现场泄漏污染物的处置和环境修复建议；提供应急处置现场污染物分析监</w:t>
      </w:r>
      <w:r>
        <w:rPr>
          <w:rFonts w:hint="eastAsia" w:ascii="宋体" w:hAnsi="宋体" w:eastAsia="宋体" w:cs="宋体"/>
          <w:kern w:val="0"/>
          <w:sz w:val="24"/>
          <w:lang w:eastAsia="zh-CN"/>
        </w:rPr>
        <w:t>测、放射源处置的技术支持；配合公安部门对突发环境事件中存在的环境违法行为进行立案查处。</w:t>
      </w:r>
    </w:p>
    <w:p>
      <w:pPr>
        <w:snapToGrid w:val="0"/>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lang w:eastAsia="zh-CN"/>
        </w:rPr>
        <w:t>县委宣传部：组织协调突发环境事件新闻宣传和信息发布工作，收集分析舆情和社会公众动态，做好舆论引导工作。</w:t>
      </w:r>
    </w:p>
    <w:p>
      <w:pPr>
        <w:snapToGrid w:val="0"/>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lang w:eastAsia="zh-CN"/>
        </w:rPr>
        <w:t>县发改局：负责涉及突发环境事件应急基础设施建设项目的审批，将环境风险管理与应急救援体系、应急物资储备及恢复重建工作列入本县经济与社会发展规划。</w:t>
      </w:r>
    </w:p>
    <w:p>
      <w:pPr>
        <w:keepNext w:val="0"/>
        <w:keepLines w:val="0"/>
        <w:pageBreakBefore w:val="0"/>
        <w:widowControl w:val="0"/>
        <w:kinsoku/>
        <w:wordWrap/>
        <w:overflowPunct/>
        <w:topLinePunct w:val="0"/>
        <w:autoSpaceDE/>
        <w:autoSpaceDN/>
        <w:bidi w:val="0"/>
        <w:adjustRightInd/>
        <w:snapToGrid w:val="0"/>
        <w:spacing w:before="113" w:beforeLines="36" w:line="360" w:lineRule="auto"/>
        <w:ind w:firstLine="480" w:firstLineChars="200"/>
        <w:textAlignment w:val="auto"/>
        <w:rPr>
          <w:rFonts w:hint="eastAsia" w:ascii="宋体" w:hAnsi="宋体" w:eastAsia="宋体" w:cs="宋体"/>
          <w:kern w:val="0"/>
          <w:sz w:val="24"/>
          <w:lang w:eastAsia="zh-CN"/>
        </w:rPr>
      </w:pPr>
      <w:r>
        <w:rPr>
          <w:rFonts w:hint="eastAsia" w:ascii="宋体" w:hAnsi="宋体" w:eastAsia="宋体" w:cs="宋体"/>
          <w:kern w:val="0"/>
          <w:sz w:val="24"/>
          <w:lang w:eastAsia="zh-CN"/>
        </w:rPr>
        <w:t>县公安局：负责爆炸物品公共安全管理，参与因剧毒化学品造成突发环境事件的应急处置工作；对突发环境事件中涉嫌犯罪的嫌疑人进行立案侦查；根据现场指挥部要求，对事件现场和影响区域实施治安警戒和交通管制，维护现场秩序；组织事件可能危及区域内的人员疏散撤离，负责对人员撤离区域的治安管理。</w:t>
      </w:r>
    </w:p>
    <w:p>
      <w:pPr>
        <w:keepNext w:val="0"/>
        <w:keepLines w:val="0"/>
        <w:pageBreakBefore w:val="0"/>
        <w:widowControl w:val="0"/>
        <w:kinsoku/>
        <w:wordWrap/>
        <w:overflowPunct/>
        <w:topLinePunct w:val="0"/>
        <w:autoSpaceDE/>
        <w:autoSpaceDN/>
        <w:bidi w:val="0"/>
        <w:adjustRightInd/>
        <w:snapToGrid w:val="0"/>
        <w:spacing w:before="113" w:beforeLines="36" w:line="360" w:lineRule="auto"/>
        <w:ind w:firstLine="480" w:firstLineChars="200"/>
        <w:textAlignment w:val="auto"/>
        <w:rPr>
          <w:rFonts w:hint="eastAsia" w:ascii="宋体" w:hAnsi="宋体" w:eastAsia="宋体" w:cs="宋体"/>
          <w:kern w:val="0"/>
          <w:sz w:val="24"/>
          <w:lang w:eastAsia="zh-CN"/>
        </w:rPr>
      </w:pPr>
      <w:r>
        <w:rPr>
          <w:rFonts w:hint="eastAsia" w:ascii="宋体" w:hAnsi="宋体" w:eastAsia="宋体" w:cs="宋体"/>
          <w:kern w:val="0"/>
          <w:sz w:val="24"/>
          <w:lang w:eastAsia="zh-CN"/>
        </w:rPr>
        <w:t>县消防救援大队：根据需要参加突发环境事件的火灾扑救和抢险救援，配合做好突发环境事件的现场处置工作。</w:t>
      </w:r>
    </w:p>
    <w:p>
      <w:pPr>
        <w:keepNext w:val="0"/>
        <w:keepLines w:val="0"/>
        <w:pageBreakBefore w:val="0"/>
        <w:widowControl w:val="0"/>
        <w:kinsoku/>
        <w:wordWrap/>
        <w:overflowPunct/>
        <w:topLinePunct w:val="0"/>
        <w:autoSpaceDE/>
        <w:autoSpaceDN/>
        <w:bidi w:val="0"/>
        <w:adjustRightInd/>
        <w:snapToGrid w:val="0"/>
        <w:spacing w:before="113" w:beforeLines="36" w:line="360" w:lineRule="auto"/>
        <w:ind w:firstLine="480" w:firstLineChars="200"/>
        <w:textAlignment w:val="auto"/>
        <w:rPr>
          <w:rFonts w:hint="eastAsia" w:ascii="宋体" w:hAnsi="宋体" w:eastAsia="宋体" w:cs="宋体"/>
          <w:kern w:val="0"/>
          <w:sz w:val="24"/>
          <w:lang w:eastAsia="zh-CN"/>
        </w:rPr>
      </w:pPr>
      <w:r>
        <w:rPr>
          <w:rFonts w:hint="eastAsia" w:ascii="宋体" w:hAnsi="宋体" w:eastAsia="宋体" w:cs="宋体"/>
          <w:kern w:val="0"/>
          <w:sz w:val="24"/>
          <w:lang w:eastAsia="zh-CN"/>
        </w:rPr>
        <w:t>县应急管理局：参与安全生产事故引发的突发环境事件的应急处置和调查工作；负责监督检查与突发环境事件有关的安全生产工作，依法监督相关单位落实各项预防措施，加强危险化学品的安全监管工作；在突发环境事件发生后，根据通榆县突发环境事件应急指挥部指令，调配相关救灾物资。</w:t>
      </w:r>
    </w:p>
    <w:p>
      <w:pPr>
        <w:keepNext w:val="0"/>
        <w:keepLines w:val="0"/>
        <w:pageBreakBefore w:val="0"/>
        <w:widowControl w:val="0"/>
        <w:kinsoku/>
        <w:wordWrap/>
        <w:overflowPunct/>
        <w:topLinePunct w:val="0"/>
        <w:autoSpaceDE/>
        <w:autoSpaceDN/>
        <w:bidi w:val="0"/>
        <w:adjustRightInd/>
        <w:snapToGrid w:val="0"/>
        <w:spacing w:before="113" w:beforeLines="36" w:line="360" w:lineRule="auto"/>
        <w:ind w:firstLine="480" w:firstLineChars="200"/>
        <w:textAlignment w:val="auto"/>
        <w:rPr>
          <w:rFonts w:hint="eastAsia" w:ascii="宋体" w:hAnsi="宋体" w:eastAsia="宋体" w:cs="宋体"/>
          <w:kern w:val="0"/>
          <w:sz w:val="24"/>
          <w:lang w:eastAsia="zh-CN"/>
        </w:rPr>
      </w:pPr>
      <w:r>
        <w:rPr>
          <w:rFonts w:hint="eastAsia" w:ascii="宋体" w:hAnsi="宋体" w:eastAsia="宋体" w:cs="宋体"/>
          <w:kern w:val="0"/>
          <w:sz w:val="24"/>
          <w:lang w:eastAsia="zh-CN"/>
        </w:rPr>
        <w:t>县民政局：负责根据事件危害和受损程度，做好符合救助条件的困难群众的临时基本生活救助；配合做好受突发环境事件影响造成死亡的人员的遗体处置工作。</w:t>
      </w:r>
    </w:p>
    <w:p>
      <w:pPr>
        <w:keepNext w:val="0"/>
        <w:keepLines w:val="0"/>
        <w:pageBreakBefore w:val="0"/>
        <w:widowControl w:val="0"/>
        <w:kinsoku/>
        <w:wordWrap/>
        <w:overflowPunct/>
        <w:topLinePunct w:val="0"/>
        <w:autoSpaceDE/>
        <w:autoSpaceDN/>
        <w:bidi w:val="0"/>
        <w:adjustRightInd/>
        <w:snapToGrid w:val="0"/>
        <w:spacing w:before="113" w:beforeLines="36" w:line="360" w:lineRule="auto"/>
        <w:ind w:firstLine="480" w:firstLineChars="200"/>
        <w:textAlignment w:val="auto"/>
        <w:rPr>
          <w:rFonts w:hint="eastAsia" w:ascii="宋体" w:hAnsi="宋体" w:eastAsia="宋体" w:cs="宋体"/>
          <w:kern w:val="0"/>
          <w:sz w:val="24"/>
          <w:lang w:eastAsia="zh-CN"/>
        </w:rPr>
      </w:pPr>
      <w:r>
        <w:rPr>
          <w:rFonts w:hint="eastAsia" w:ascii="宋体" w:hAnsi="宋体" w:eastAsia="宋体" w:cs="宋体"/>
          <w:kern w:val="0"/>
          <w:sz w:val="24"/>
          <w:lang w:eastAsia="zh-CN"/>
        </w:rPr>
        <w:t>县交通运输局：负责全县公路、水路运输行业安全生产和应急管理。加强道路运输车辆监督管理，防止因道路运输生产安全事故引发环境污染；加强相关区域内公路及桥梁路段的环境风险防范工作；健全道路应急运输体系，保障应急响应所需人员、物资的运输工作；参与有关道路运输生产安全事故引发的突发环境事件的调查和处置。</w:t>
      </w:r>
    </w:p>
    <w:p>
      <w:pPr>
        <w:keepNext w:val="0"/>
        <w:keepLines w:val="0"/>
        <w:pageBreakBefore w:val="0"/>
        <w:widowControl w:val="0"/>
        <w:kinsoku/>
        <w:wordWrap/>
        <w:overflowPunct/>
        <w:topLinePunct w:val="0"/>
        <w:autoSpaceDE/>
        <w:autoSpaceDN/>
        <w:bidi w:val="0"/>
        <w:adjustRightInd/>
        <w:snapToGrid w:val="0"/>
        <w:spacing w:before="113" w:beforeLines="36" w:line="360" w:lineRule="auto"/>
        <w:ind w:firstLine="480" w:firstLineChars="200"/>
        <w:textAlignment w:val="auto"/>
        <w:rPr>
          <w:rFonts w:hint="eastAsia" w:ascii="宋体" w:hAnsi="宋体" w:eastAsia="宋体" w:cs="宋体"/>
          <w:kern w:val="0"/>
          <w:sz w:val="24"/>
          <w:lang w:eastAsia="zh-CN"/>
        </w:rPr>
      </w:pPr>
      <w:r>
        <w:rPr>
          <w:rFonts w:hint="eastAsia" w:ascii="宋体" w:hAnsi="宋体" w:eastAsia="宋体" w:cs="宋体"/>
          <w:kern w:val="0"/>
          <w:sz w:val="24"/>
          <w:lang w:eastAsia="zh-CN"/>
        </w:rPr>
        <w:t>县住建局：负责对所辖的市政排水管网、城镇污水集中处理设施运营加强监督管理，督促相关企事业单位落实环境风险防范措施；负责组织环境污染事件发生地区水、暖、气供应；加强供水监控设施建设，提高饮用水水质应急保障能力；负责指导临时避难场所建设；协助做好相关突发环境事件应急处置。</w:t>
      </w:r>
    </w:p>
    <w:p>
      <w:pPr>
        <w:keepNext w:val="0"/>
        <w:keepLines w:val="0"/>
        <w:pageBreakBefore w:val="0"/>
        <w:widowControl w:val="0"/>
        <w:kinsoku/>
        <w:wordWrap/>
        <w:overflowPunct/>
        <w:topLinePunct w:val="0"/>
        <w:autoSpaceDE/>
        <w:autoSpaceDN/>
        <w:bidi w:val="0"/>
        <w:adjustRightInd/>
        <w:snapToGrid w:val="0"/>
        <w:spacing w:before="113" w:beforeLines="36" w:line="360" w:lineRule="auto"/>
        <w:ind w:firstLine="480" w:firstLineChars="200"/>
        <w:textAlignment w:val="auto"/>
        <w:rPr>
          <w:rFonts w:hint="eastAsia" w:ascii="宋体" w:hAnsi="宋体" w:eastAsia="宋体" w:cs="宋体"/>
          <w:kern w:val="0"/>
          <w:sz w:val="24"/>
          <w:lang w:eastAsia="zh-CN"/>
        </w:rPr>
      </w:pPr>
      <w:bookmarkStart w:id="30" w:name="OLE_LINK11"/>
      <w:r>
        <w:rPr>
          <w:rFonts w:hint="eastAsia" w:ascii="宋体" w:hAnsi="宋体" w:eastAsia="宋体" w:cs="宋体"/>
          <w:kern w:val="0"/>
          <w:sz w:val="24"/>
          <w:lang w:eastAsia="zh-CN"/>
        </w:rPr>
        <w:t>县城管</w:t>
      </w:r>
      <w:bookmarkEnd w:id="30"/>
      <w:r>
        <w:rPr>
          <w:rFonts w:hint="eastAsia" w:ascii="宋体" w:hAnsi="宋体" w:eastAsia="宋体" w:cs="宋体"/>
          <w:kern w:val="0"/>
          <w:sz w:val="24"/>
          <w:lang w:eastAsia="zh-CN"/>
        </w:rPr>
        <w:t>大队：负责加强对生活垃圾处置的监督管理，督促垃圾填埋等相关企事业单位落实环境风险防范措施；协助做好相关突发环境事件应急处置。</w:t>
      </w:r>
    </w:p>
    <w:p>
      <w:pPr>
        <w:keepNext w:val="0"/>
        <w:keepLines w:val="0"/>
        <w:pageBreakBefore w:val="0"/>
        <w:widowControl w:val="0"/>
        <w:kinsoku/>
        <w:wordWrap/>
        <w:overflowPunct/>
        <w:topLinePunct w:val="0"/>
        <w:autoSpaceDE/>
        <w:autoSpaceDN/>
        <w:bidi w:val="0"/>
        <w:adjustRightInd/>
        <w:snapToGrid w:val="0"/>
        <w:spacing w:before="113" w:beforeLines="36" w:line="360" w:lineRule="auto"/>
        <w:ind w:firstLine="480" w:firstLineChars="200"/>
        <w:textAlignment w:val="auto"/>
        <w:rPr>
          <w:rFonts w:hint="eastAsia" w:ascii="宋体" w:hAnsi="宋体" w:eastAsia="宋体" w:cs="宋体"/>
          <w:kern w:val="0"/>
          <w:sz w:val="24"/>
          <w:lang w:eastAsia="zh-CN"/>
        </w:rPr>
      </w:pPr>
      <w:r>
        <w:rPr>
          <w:rFonts w:hint="eastAsia" w:ascii="宋体" w:hAnsi="宋体" w:eastAsia="宋体" w:cs="宋体"/>
          <w:kern w:val="0"/>
          <w:sz w:val="24"/>
          <w:lang w:eastAsia="zh-CN"/>
        </w:rPr>
        <w:t>县市场监督管理局：负责协助涉及特种设备事故的突发环境事件应急救援，组织开展有关特种设备的事故调查；协助突发环境事件应对工作中所需的应急医药物资的保障工作；配合有关部门做好应急救援物资和生活必需品的市场供应工作；加强受污食品的安全监督管理。</w:t>
      </w:r>
    </w:p>
    <w:p>
      <w:pPr>
        <w:keepNext w:val="0"/>
        <w:keepLines w:val="0"/>
        <w:pageBreakBefore w:val="0"/>
        <w:widowControl w:val="0"/>
        <w:kinsoku/>
        <w:wordWrap/>
        <w:overflowPunct/>
        <w:topLinePunct w:val="0"/>
        <w:autoSpaceDE/>
        <w:autoSpaceDN/>
        <w:bidi w:val="0"/>
        <w:adjustRightInd/>
        <w:snapToGrid w:val="0"/>
        <w:spacing w:before="113" w:beforeLines="36" w:line="360" w:lineRule="auto"/>
        <w:ind w:firstLine="480" w:firstLineChars="200"/>
        <w:textAlignment w:val="auto"/>
        <w:rPr>
          <w:rFonts w:hint="eastAsia" w:ascii="宋体" w:hAnsi="宋体" w:eastAsia="宋体" w:cs="宋体"/>
          <w:kern w:val="0"/>
          <w:sz w:val="24"/>
          <w:lang w:eastAsia="zh-CN"/>
        </w:rPr>
      </w:pPr>
      <w:r>
        <w:rPr>
          <w:rFonts w:hint="eastAsia" w:ascii="宋体" w:hAnsi="宋体" w:eastAsia="宋体" w:cs="宋体"/>
          <w:kern w:val="0"/>
          <w:sz w:val="24"/>
          <w:lang w:eastAsia="zh-CN"/>
        </w:rPr>
        <w:t>县卫健局：负责组织制定突发公共卫生事件防控技术方案；负责组织、协调、指导突发环境事件的应急医疗救援工作；负责事故现场医疗资源的调配，建立救护绿色通道，组织救护及伤员转移；负责组织患者的医疗救治，统计接受治疗的中毒或受伤人数和住院人数，报送人员救治信息；负责事故可能危及区域内饮用水水质监督监测和监测结果反馈；与县生态环境局共同组织医疗污水、医疗废物类突发环境事件的应急处置；负责事件发生区域的疫情监测和防治工作。</w:t>
      </w:r>
    </w:p>
    <w:p>
      <w:pPr>
        <w:keepNext w:val="0"/>
        <w:keepLines w:val="0"/>
        <w:pageBreakBefore w:val="0"/>
        <w:widowControl w:val="0"/>
        <w:kinsoku/>
        <w:wordWrap/>
        <w:overflowPunct/>
        <w:topLinePunct w:val="0"/>
        <w:autoSpaceDE/>
        <w:autoSpaceDN/>
        <w:bidi w:val="0"/>
        <w:adjustRightInd/>
        <w:snapToGrid w:val="0"/>
        <w:spacing w:before="113" w:beforeLines="36" w:line="360" w:lineRule="auto"/>
        <w:ind w:firstLine="480" w:firstLineChars="200"/>
        <w:textAlignment w:val="auto"/>
        <w:rPr>
          <w:rFonts w:hint="eastAsia" w:ascii="宋体" w:hAnsi="宋体" w:eastAsia="宋体" w:cs="宋体"/>
          <w:kern w:val="0"/>
          <w:sz w:val="24"/>
          <w:lang w:eastAsia="zh-CN"/>
        </w:rPr>
      </w:pPr>
      <w:r>
        <w:rPr>
          <w:rFonts w:hint="eastAsia" w:ascii="宋体" w:hAnsi="宋体" w:eastAsia="宋体" w:cs="宋体"/>
          <w:kern w:val="0"/>
          <w:sz w:val="24"/>
          <w:lang w:eastAsia="zh-CN"/>
        </w:rPr>
        <w:t>县水利局：指导和监督全县供水水源地保护工作，组织实施全县供水水源地有关防护措施，预防交通事故等因素引发次生水环境污染事件；负责水源地突发水环境事件的现场处置；参与突发水环境事件的调查、监测和评价工作；根据指挥部指令，合理调度所辖水利工程引水、配水等工作；提供水利、水文、洪水等有关信息资料。</w:t>
      </w:r>
    </w:p>
    <w:p>
      <w:pPr>
        <w:keepNext w:val="0"/>
        <w:keepLines w:val="0"/>
        <w:pageBreakBefore w:val="0"/>
        <w:widowControl w:val="0"/>
        <w:kinsoku/>
        <w:wordWrap/>
        <w:overflowPunct/>
        <w:topLinePunct w:val="0"/>
        <w:autoSpaceDE/>
        <w:autoSpaceDN/>
        <w:bidi w:val="0"/>
        <w:adjustRightInd/>
        <w:snapToGrid w:val="0"/>
        <w:spacing w:before="113" w:beforeLines="36" w:line="360" w:lineRule="auto"/>
        <w:ind w:firstLine="480" w:firstLineChars="200"/>
        <w:textAlignment w:val="auto"/>
        <w:rPr>
          <w:rFonts w:ascii="宋体" w:hAnsi="宋体" w:eastAsia="宋体" w:cs="宋体"/>
          <w:sz w:val="24"/>
        </w:rPr>
      </w:pPr>
      <w:r>
        <w:rPr>
          <w:rFonts w:hint="eastAsia" w:ascii="宋体" w:hAnsi="宋体" w:eastAsia="宋体" w:cs="宋体"/>
          <w:kern w:val="0"/>
          <w:sz w:val="24"/>
          <w:lang w:eastAsia="zh-CN"/>
        </w:rPr>
        <w:t>县</w:t>
      </w:r>
      <w:r>
        <w:rPr>
          <w:rFonts w:hint="eastAsia" w:ascii="宋体" w:hAnsi="宋体" w:eastAsia="宋体" w:cs="宋体"/>
          <w:sz w:val="24"/>
        </w:rPr>
        <w:t>畜牧局：指导畜禽养殖业污染治理有关工作；协助开展畜禽养殖业造成的水体污染事件的应急处置工作。</w:t>
      </w:r>
    </w:p>
    <w:p>
      <w:pPr>
        <w:keepNext w:val="0"/>
        <w:keepLines w:val="0"/>
        <w:pageBreakBefore w:val="0"/>
        <w:widowControl w:val="0"/>
        <w:kinsoku/>
        <w:wordWrap/>
        <w:overflowPunct/>
        <w:topLinePunct w:val="0"/>
        <w:autoSpaceDE/>
        <w:autoSpaceDN/>
        <w:bidi w:val="0"/>
        <w:adjustRightInd/>
        <w:snapToGrid w:val="0"/>
        <w:spacing w:before="113" w:beforeLines="36" w:line="360" w:lineRule="auto"/>
        <w:ind w:firstLine="480" w:firstLineChars="200"/>
        <w:textAlignment w:val="auto"/>
        <w:rPr>
          <w:rFonts w:ascii="宋体" w:hAnsi="宋体" w:eastAsia="宋体" w:cs="宋体"/>
          <w:sz w:val="24"/>
        </w:rPr>
      </w:pPr>
      <w:r>
        <w:rPr>
          <w:rFonts w:hint="eastAsia" w:ascii="宋体" w:hAnsi="宋体" w:eastAsia="宋体" w:cs="宋体"/>
          <w:kern w:val="0"/>
          <w:sz w:val="24"/>
          <w:lang w:eastAsia="zh-CN"/>
        </w:rPr>
        <w:t>县</w:t>
      </w:r>
      <w:r>
        <w:rPr>
          <w:rFonts w:hint="eastAsia" w:ascii="宋体" w:hAnsi="宋体" w:eastAsia="宋体" w:cs="宋体"/>
          <w:sz w:val="24"/>
        </w:rPr>
        <w:t>气象局：负责重大灾害性天气的监测、警报、预报工作，及时发布天气预警、预报信息；负责发布突发环境事件现场及周边地区的气象信息，必要时在突发环境事件区域进行加密监测，并适时组织开展人工影响天气作业；协助开展突发环境事件调查评估工作。</w:t>
      </w:r>
    </w:p>
    <w:p>
      <w:pPr>
        <w:keepNext w:val="0"/>
        <w:keepLines w:val="0"/>
        <w:pageBreakBefore w:val="0"/>
        <w:widowControl w:val="0"/>
        <w:kinsoku/>
        <w:wordWrap/>
        <w:overflowPunct/>
        <w:topLinePunct w:val="0"/>
        <w:autoSpaceDE/>
        <w:autoSpaceDN/>
        <w:bidi w:val="0"/>
        <w:adjustRightInd/>
        <w:snapToGrid w:val="0"/>
        <w:spacing w:before="113" w:beforeLines="36" w:line="360" w:lineRule="auto"/>
        <w:ind w:firstLine="480" w:firstLineChars="200"/>
        <w:textAlignment w:val="auto"/>
        <w:rPr>
          <w:rFonts w:hint="eastAsia" w:ascii="宋体" w:hAnsi="宋体" w:eastAsia="宋体" w:cs="宋体"/>
          <w:kern w:val="0"/>
          <w:sz w:val="24"/>
          <w:lang w:eastAsia="zh-CN"/>
        </w:rPr>
      </w:pPr>
      <w:r>
        <w:rPr>
          <w:rFonts w:hint="eastAsia" w:ascii="宋体" w:hAnsi="宋体" w:eastAsia="宋体" w:cs="宋体"/>
          <w:kern w:val="0"/>
          <w:sz w:val="24"/>
          <w:lang w:eastAsia="zh-CN"/>
        </w:rPr>
        <w:t>县财政局：根据突发环境事件应急需要，负责应急资金拨付使用及监督管理，为突发环境事件应急处置工作提供资金保障。</w:t>
      </w:r>
    </w:p>
    <w:p>
      <w:pPr>
        <w:keepNext w:val="0"/>
        <w:keepLines w:val="0"/>
        <w:pageBreakBefore w:val="0"/>
        <w:widowControl w:val="0"/>
        <w:kinsoku/>
        <w:wordWrap/>
        <w:overflowPunct/>
        <w:topLinePunct w:val="0"/>
        <w:autoSpaceDE/>
        <w:autoSpaceDN/>
        <w:bidi w:val="0"/>
        <w:adjustRightInd/>
        <w:snapToGrid w:val="0"/>
        <w:spacing w:before="113" w:beforeLines="36" w:line="360" w:lineRule="auto"/>
        <w:ind w:firstLine="480" w:firstLineChars="200"/>
        <w:textAlignment w:val="auto"/>
        <w:rPr>
          <w:rFonts w:hint="eastAsia" w:ascii="宋体" w:hAnsi="宋体" w:eastAsia="宋体" w:cs="宋体"/>
          <w:kern w:val="0"/>
          <w:sz w:val="24"/>
          <w:lang w:eastAsia="zh-CN"/>
        </w:rPr>
      </w:pPr>
      <w:r>
        <w:rPr>
          <w:rFonts w:hint="eastAsia" w:ascii="宋体" w:hAnsi="宋体" w:eastAsia="宋体" w:cs="宋体"/>
          <w:kern w:val="0"/>
          <w:sz w:val="24"/>
          <w:lang w:eastAsia="zh-CN"/>
        </w:rPr>
        <w:t>县自然资源局：负责组织对地质灾害引发的突发环境事件的调查、监测和评价。</w:t>
      </w:r>
    </w:p>
    <w:p>
      <w:pPr>
        <w:keepNext w:val="0"/>
        <w:keepLines w:val="0"/>
        <w:pageBreakBefore w:val="0"/>
        <w:widowControl w:val="0"/>
        <w:kinsoku/>
        <w:wordWrap/>
        <w:overflowPunct/>
        <w:topLinePunct w:val="0"/>
        <w:autoSpaceDE/>
        <w:autoSpaceDN/>
        <w:bidi w:val="0"/>
        <w:adjustRightInd/>
        <w:snapToGrid w:val="0"/>
        <w:spacing w:before="113" w:beforeLines="36" w:line="360" w:lineRule="auto"/>
        <w:ind w:firstLine="480" w:firstLineChars="200"/>
        <w:textAlignment w:val="auto"/>
        <w:rPr>
          <w:rFonts w:hint="eastAsia" w:ascii="宋体" w:hAnsi="宋体" w:eastAsia="宋体" w:cs="宋体"/>
          <w:kern w:val="0"/>
          <w:sz w:val="24"/>
          <w:lang w:eastAsia="zh-CN"/>
        </w:rPr>
      </w:pPr>
      <w:r>
        <w:rPr>
          <w:rFonts w:hint="eastAsia" w:ascii="宋体" w:hAnsi="宋体" w:eastAsia="宋体" w:cs="宋体"/>
          <w:kern w:val="0"/>
          <w:sz w:val="24"/>
          <w:lang w:eastAsia="zh-CN"/>
        </w:rPr>
        <w:t>县教育局：负责全县中、小学生的环境应急宣传教育工作；在环境事件涉及学校和教育设施的情形下，负责指导受灾学校师生员工紧急避险和疏散工作，做好灾后学校教育教学组织工作，必要时组织开展学生线上教学，并制定线上教学实施方案。</w:t>
      </w:r>
    </w:p>
    <w:p>
      <w:pPr>
        <w:keepNext w:val="0"/>
        <w:keepLines w:val="0"/>
        <w:pageBreakBefore w:val="0"/>
        <w:widowControl w:val="0"/>
        <w:kinsoku/>
        <w:wordWrap/>
        <w:overflowPunct/>
        <w:topLinePunct w:val="0"/>
        <w:autoSpaceDE/>
        <w:autoSpaceDN/>
        <w:bidi w:val="0"/>
        <w:adjustRightInd/>
        <w:spacing w:before="113" w:beforeLines="36" w:line="360" w:lineRule="auto"/>
        <w:ind w:firstLine="480" w:firstLineChars="200"/>
        <w:textAlignment w:val="auto"/>
        <w:rPr>
          <w:rFonts w:ascii="宋体" w:hAnsi="宋体" w:eastAsia="宋体" w:cs="宋体"/>
          <w:sz w:val="24"/>
        </w:rPr>
      </w:pPr>
      <w:r>
        <w:rPr>
          <w:rFonts w:hint="eastAsia" w:ascii="宋体" w:hAnsi="宋体" w:eastAsia="宋体" w:cs="宋体"/>
          <w:sz w:val="24"/>
        </w:rPr>
        <w:t>事发地：负责建立突发环境事件应急管理工作体制和机制；组织有关部门加强调查和监管，做好环境安全防范；组织先期处置和自救互救、信息收集报告、人员临时安置，包括污染区域内群众的隔离、转移、安置和救济等；负责做好现场抢救人员、指挥部及其各工作小组人员必需的食宿等日常生活保障工作；组织实施突发环境事件的善后处置和生态修复工程。</w:t>
      </w:r>
    </w:p>
    <w:p>
      <w:pPr>
        <w:keepNext w:val="0"/>
        <w:keepLines w:val="0"/>
        <w:pageBreakBefore w:val="0"/>
        <w:widowControl w:val="0"/>
        <w:kinsoku/>
        <w:wordWrap/>
        <w:overflowPunct/>
        <w:topLinePunct w:val="0"/>
        <w:autoSpaceDE/>
        <w:autoSpaceDN/>
        <w:bidi w:val="0"/>
        <w:adjustRightInd/>
        <w:spacing w:before="113" w:beforeLines="36" w:line="360" w:lineRule="auto"/>
        <w:ind w:firstLine="480" w:firstLineChars="200"/>
        <w:textAlignment w:val="auto"/>
        <w:rPr>
          <w:rFonts w:ascii="仿宋_GB2312" w:hAnsi="仿宋_GB2312" w:eastAsia="仿宋_GB2312" w:cs="仿宋_GB2312"/>
          <w:sz w:val="32"/>
          <w:szCs w:val="32"/>
        </w:rPr>
      </w:pPr>
      <w:r>
        <w:rPr>
          <w:rFonts w:hint="eastAsia" w:ascii="宋体" w:hAnsi="宋体" w:eastAsia="宋体" w:cs="宋体"/>
          <w:kern w:val="0"/>
          <w:sz w:val="24"/>
          <w:lang w:eastAsia="zh-CN"/>
        </w:rPr>
        <w:t>县</w:t>
      </w:r>
      <w:r>
        <w:rPr>
          <w:rFonts w:hint="eastAsia" w:ascii="宋体" w:hAnsi="宋体" w:eastAsia="宋体" w:cs="宋体"/>
          <w:sz w:val="24"/>
        </w:rPr>
        <w:t>环境应急指挥部有关成员单位之间要建立应急联系工作机制。各成员单位应按照职责制定本部门的环境应急救援和保障工作实施方案，并负责组织落实。</w:t>
      </w:r>
    </w:p>
    <w:p>
      <w:pPr>
        <w:widowControl/>
        <w:shd w:val="clear" w:color="auto" w:fill="FFFFFF"/>
        <w:spacing w:line="360" w:lineRule="auto"/>
        <w:jc w:val="left"/>
        <w:textAlignment w:val="center"/>
        <w:outlineLvl w:val="0"/>
        <w:rPr>
          <w:rFonts w:ascii="宋体" w:hAnsi="宋体" w:eastAsia="宋体" w:cs="宋体"/>
          <w:b/>
          <w:bCs/>
          <w:kern w:val="0"/>
          <w:sz w:val="30"/>
          <w:szCs w:val="30"/>
          <w:shd w:val="clear" w:color="auto" w:fill="FFFFFF"/>
        </w:rPr>
      </w:pPr>
      <w:bookmarkStart w:id="31" w:name="_Toc10508"/>
      <w:r>
        <w:rPr>
          <w:rFonts w:hint="eastAsia" w:ascii="宋体" w:hAnsi="宋体" w:eastAsia="宋体" w:cs="宋体"/>
          <w:b/>
          <w:bCs/>
          <w:kern w:val="0"/>
          <w:sz w:val="30"/>
          <w:szCs w:val="30"/>
          <w:shd w:val="clear" w:color="auto" w:fill="FFFFFF"/>
        </w:rPr>
        <w:t>3  监测预警和信息报告</w:t>
      </w:r>
      <w:bookmarkEnd w:id="31"/>
    </w:p>
    <w:p>
      <w:pPr>
        <w:widowControl/>
        <w:shd w:val="clear" w:color="auto" w:fill="FFFFFF"/>
        <w:spacing w:line="360" w:lineRule="auto"/>
        <w:jc w:val="left"/>
        <w:textAlignment w:val="center"/>
        <w:outlineLvl w:val="1"/>
        <w:rPr>
          <w:rFonts w:ascii="宋体" w:hAnsi="宋体" w:eastAsia="宋体" w:cs="宋体"/>
          <w:b/>
          <w:bCs/>
          <w:kern w:val="0"/>
          <w:sz w:val="28"/>
          <w:szCs w:val="28"/>
          <w:shd w:val="clear" w:color="auto" w:fill="FFFFFF"/>
        </w:rPr>
      </w:pPr>
      <w:bookmarkStart w:id="32" w:name="_Toc10342"/>
      <w:r>
        <w:rPr>
          <w:rFonts w:hint="eastAsia" w:ascii="宋体" w:hAnsi="宋体" w:eastAsia="宋体" w:cs="宋体"/>
          <w:b/>
          <w:bCs/>
          <w:kern w:val="0"/>
          <w:sz w:val="28"/>
          <w:szCs w:val="28"/>
          <w:shd w:val="clear" w:color="auto" w:fill="FFFFFF"/>
        </w:rPr>
        <w:t>3.1  监测和风险分析</w:t>
      </w:r>
      <w:bookmarkEnd w:id="32"/>
    </w:p>
    <w:p>
      <w:pPr>
        <w:snapToGrid w:val="0"/>
        <w:spacing w:line="360" w:lineRule="auto"/>
        <w:ind w:firstLine="480" w:firstLineChars="20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白城市生态环境局通榆县分局及其他有关部门要加强日常环境监测，并对可能导致突发环境事件的风险信息加强收集、分析和研判。应急、交通、公安、住建</w:t>
      </w:r>
      <w:r>
        <w:rPr>
          <w:rFonts w:hint="eastAsia" w:ascii="宋体" w:hAnsi="宋体" w:eastAsia="宋体" w:cs="宋体"/>
          <w:kern w:val="0"/>
          <w:sz w:val="24"/>
          <w:shd w:val="clear" w:color="auto" w:fill="FFFFFF"/>
          <w:lang w:eastAsia="zh-CN"/>
        </w:rPr>
        <w:t>局</w:t>
      </w:r>
      <w:r>
        <w:rPr>
          <w:rFonts w:hint="eastAsia" w:ascii="宋体" w:hAnsi="宋体" w:eastAsia="宋体" w:cs="宋体"/>
          <w:kern w:val="0"/>
          <w:sz w:val="24"/>
          <w:shd w:val="clear" w:color="auto" w:fill="FFFFFF"/>
        </w:rPr>
        <w:t>等有关部门按照职责分工，应当及时将可能导致突发环境事件的信息通报同级生态环境主管部门。政府各行业主管部门要加强监督管理，督导相关企业事业单位严格落实环境风险防范措施。</w:t>
      </w:r>
    </w:p>
    <w:p>
      <w:pPr>
        <w:snapToGrid w:val="0"/>
        <w:spacing w:line="360" w:lineRule="auto"/>
        <w:ind w:firstLine="480" w:firstLineChars="20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相关职能部门要开展污染隐患和生物物种资源调查。掌握</w:t>
      </w:r>
      <w:r>
        <w:rPr>
          <w:rFonts w:hint="eastAsia" w:ascii="宋体" w:hAnsi="宋体" w:eastAsia="宋体" w:cs="宋体"/>
          <w:kern w:val="0"/>
          <w:sz w:val="24"/>
          <w:shd w:val="clear" w:color="auto" w:fill="FFFFFF"/>
          <w:lang w:eastAsia="zh-CN"/>
        </w:rPr>
        <w:t>县</w:t>
      </w:r>
      <w:r>
        <w:rPr>
          <w:rFonts w:hint="eastAsia" w:ascii="宋体" w:hAnsi="宋体" w:eastAsia="宋体" w:cs="宋体"/>
          <w:kern w:val="0"/>
          <w:sz w:val="24"/>
          <w:shd w:val="clear" w:color="auto" w:fill="FFFFFF"/>
        </w:rPr>
        <w:t>环境污染隐患的种类、分布情况及形势动态，提出相应的对策和意见。</w:t>
      </w:r>
      <w:r>
        <w:rPr>
          <w:rFonts w:hint="eastAsia" w:ascii="宋体" w:hAnsi="宋体" w:eastAsia="宋体" w:cs="宋体"/>
          <w:kern w:val="0"/>
          <w:sz w:val="24"/>
          <w:shd w:val="clear" w:color="auto" w:fill="FFFFFF"/>
          <w:lang w:eastAsia="zh-CN"/>
        </w:rPr>
        <w:t>县</w:t>
      </w:r>
      <w:r>
        <w:rPr>
          <w:rFonts w:hint="eastAsia" w:ascii="宋体" w:hAnsi="宋体" w:eastAsia="宋体" w:cs="宋体"/>
          <w:kern w:val="0"/>
          <w:sz w:val="24"/>
          <w:shd w:val="clear" w:color="auto" w:fill="FFFFFF"/>
        </w:rPr>
        <w:t>生态环境</w:t>
      </w:r>
      <w:r>
        <w:rPr>
          <w:rFonts w:hint="eastAsia" w:ascii="宋体" w:hAnsi="宋体" w:eastAsia="宋体" w:cs="宋体"/>
          <w:kern w:val="0"/>
          <w:sz w:val="24"/>
          <w:shd w:val="clear" w:color="auto" w:fill="FFFFFF"/>
          <w:lang w:eastAsia="zh-CN"/>
        </w:rPr>
        <w:t>分局</w:t>
      </w:r>
      <w:r>
        <w:rPr>
          <w:rFonts w:hint="eastAsia" w:ascii="宋体" w:hAnsi="宋体" w:eastAsia="宋体" w:cs="宋体"/>
          <w:kern w:val="0"/>
          <w:sz w:val="24"/>
          <w:shd w:val="clear" w:color="auto" w:fill="FFFFFF"/>
        </w:rPr>
        <w:t>负责组织开展对工业企业污染隐患的普查；</w:t>
      </w:r>
      <w:r>
        <w:rPr>
          <w:rFonts w:hint="eastAsia" w:ascii="宋体" w:hAnsi="宋体" w:eastAsia="宋体" w:cs="宋体"/>
          <w:kern w:val="0"/>
          <w:sz w:val="24"/>
          <w:shd w:val="clear" w:color="auto" w:fill="FFFFFF"/>
          <w:lang w:eastAsia="zh-CN"/>
        </w:rPr>
        <w:t>县</w:t>
      </w:r>
      <w:r>
        <w:rPr>
          <w:rFonts w:hint="eastAsia" w:ascii="宋体" w:hAnsi="宋体" w:eastAsia="宋体" w:cs="宋体"/>
          <w:kern w:val="0"/>
          <w:sz w:val="24"/>
          <w:shd w:val="clear" w:color="auto" w:fill="FFFFFF"/>
        </w:rPr>
        <w:t>应急局负责组织开展危险化学品，仓储及流通领域污染隐患的普查；</w:t>
      </w:r>
      <w:r>
        <w:rPr>
          <w:rFonts w:hint="eastAsia" w:ascii="宋体" w:hAnsi="宋体" w:eastAsia="宋体" w:cs="宋体"/>
          <w:kern w:val="0"/>
          <w:sz w:val="24"/>
          <w:shd w:val="clear" w:color="auto" w:fill="FFFFFF"/>
          <w:lang w:eastAsia="zh-CN"/>
        </w:rPr>
        <w:t>县</w:t>
      </w:r>
      <w:r>
        <w:rPr>
          <w:rFonts w:hint="eastAsia" w:ascii="宋体" w:hAnsi="宋体" w:eastAsia="宋体" w:cs="宋体"/>
          <w:kern w:val="0"/>
          <w:sz w:val="24"/>
          <w:shd w:val="clear" w:color="auto" w:fill="FFFFFF"/>
        </w:rPr>
        <w:t>林业局负责生物物种资源调查；</w:t>
      </w:r>
      <w:r>
        <w:rPr>
          <w:rFonts w:hint="eastAsia" w:ascii="宋体" w:hAnsi="宋体" w:eastAsia="宋体" w:cs="宋体"/>
          <w:kern w:val="0"/>
          <w:sz w:val="24"/>
          <w:shd w:val="clear" w:color="auto" w:fill="FFFFFF"/>
          <w:lang w:eastAsia="zh-CN"/>
        </w:rPr>
        <w:t>县</w:t>
      </w:r>
      <w:r>
        <w:rPr>
          <w:rFonts w:hint="eastAsia" w:ascii="宋体" w:hAnsi="宋体" w:eastAsia="宋体" w:cs="宋体"/>
          <w:kern w:val="0"/>
          <w:sz w:val="24"/>
          <w:shd w:val="clear" w:color="auto" w:fill="FFFFFF"/>
        </w:rPr>
        <w:t>公安局负责爆炸物、剧毒化学品管理调查；</w:t>
      </w:r>
      <w:r>
        <w:rPr>
          <w:rFonts w:hint="eastAsia" w:ascii="宋体" w:hAnsi="宋体" w:eastAsia="宋体" w:cs="宋体"/>
          <w:kern w:val="0"/>
          <w:sz w:val="24"/>
          <w:shd w:val="clear" w:color="auto" w:fill="FFFFFF"/>
          <w:lang w:eastAsia="zh-CN"/>
        </w:rPr>
        <w:t>县</w:t>
      </w:r>
      <w:r>
        <w:rPr>
          <w:rFonts w:hint="eastAsia" w:ascii="宋体" w:hAnsi="宋体" w:eastAsia="宋体" w:cs="宋体"/>
          <w:kern w:val="0"/>
          <w:sz w:val="24"/>
          <w:shd w:val="clear" w:color="auto" w:fill="FFFFFF"/>
        </w:rPr>
        <w:t>自然资源局负责地质灾害风险排查。同时加强环境应急科研和软件开发研制，做好突发环境事件的假设、分析和风险评估工作。</w:t>
      </w:r>
    </w:p>
    <w:p>
      <w:pPr>
        <w:snapToGrid w:val="0"/>
        <w:spacing w:line="360" w:lineRule="auto"/>
        <w:ind w:firstLine="480" w:firstLineChars="20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企业事业单位和其他生产经营者应当落实环境安全主体责任，定期排查环境安全隐患，开展环境风险评估，健全风险防控措施，编制突发环境事件应急预案。当出现可能导致突发环境事件的情况时，要立即启动应急预案，同时报告白城市生态环境局通榆县分局。</w:t>
      </w:r>
    </w:p>
    <w:p>
      <w:pPr>
        <w:widowControl/>
        <w:shd w:val="clear" w:color="auto" w:fill="FFFFFF"/>
        <w:spacing w:line="360" w:lineRule="auto"/>
        <w:jc w:val="left"/>
        <w:textAlignment w:val="center"/>
        <w:outlineLvl w:val="1"/>
        <w:rPr>
          <w:rFonts w:ascii="宋体" w:hAnsi="宋体" w:eastAsia="宋体" w:cs="宋体"/>
          <w:b/>
          <w:bCs/>
          <w:kern w:val="0"/>
          <w:sz w:val="28"/>
          <w:szCs w:val="28"/>
          <w:shd w:val="clear" w:color="auto" w:fill="FFFFFF"/>
        </w:rPr>
      </w:pPr>
      <w:bookmarkStart w:id="33" w:name="_Toc11269"/>
      <w:bookmarkStart w:id="34" w:name="_Toc16123"/>
      <w:r>
        <w:rPr>
          <w:rFonts w:hint="eastAsia" w:ascii="宋体" w:hAnsi="宋体" w:eastAsia="宋体" w:cs="宋体"/>
          <w:b/>
          <w:bCs/>
          <w:kern w:val="0"/>
          <w:sz w:val="28"/>
          <w:szCs w:val="28"/>
          <w:shd w:val="clear" w:color="auto" w:fill="FFFFFF"/>
        </w:rPr>
        <w:t>3.2  预警</w:t>
      </w:r>
      <w:bookmarkEnd w:id="33"/>
      <w:bookmarkEnd w:id="34"/>
    </w:p>
    <w:p>
      <w:pPr>
        <w:widowControl/>
        <w:shd w:val="clear" w:color="auto" w:fill="FFFFFF"/>
        <w:spacing w:line="360" w:lineRule="auto"/>
        <w:jc w:val="left"/>
        <w:textAlignment w:val="center"/>
        <w:outlineLvl w:val="2"/>
        <w:rPr>
          <w:rFonts w:ascii="宋体" w:hAnsi="宋体" w:eastAsia="宋体" w:cs="宋体"/>
          <w:b/>
          <w:bCs/>
          <w:kern w:val="0"/>
          <w:sz w:val="24"/>
          <w:shd w:val="clear" w:color="auto" w:fill="FFFFFF"/>
        </w:rPr>
      </w:pPr>
      <w:bookmarkStart w:id="35" w:name="_Toc786"/>
      <w:r>
        <w:rPr>
          <w:rFonts w:hint="eastAsia" w:ascii="宋体" w:hAnsi="宋体" w:eastAsia="宋体" w:cs="宋体"/>
          <w:b/>
          <w:bCs/>
          <w:kern w:val="0"/>
          <w:sz w:val="24"/>
          <w:shd w:val="clear" w:color="auto" w:fill="FFFFFF"/>
        </w:rPr>
        <w:t>3.2.1  预警分级</w:t>
      </w:r>
      <w:bookmarkEnd w:id="35"/>
    </w:p>
    <w:p>
      <w:pPr>
        <w:snapToGrid w:val="0"/>
        <w:spacing w:line="360" w:lineRule="auto"/>
        <w:ind w:firstLine="480" w:firstLineChars="200"/>
        <w:rPr>
          <w:rFonts w:hint="eastAsia" w:ascii="宋体" w:hAnsi="宋体" w:eastAsia="宋体" w:cs="宋体"/>
          <w:kern w:val="0"/>
          <w:sz w:val="24"/>
          <w:shd w:val="clear" w:color="auto" w:fill="FFFFFF"/>
        </w:rPr>
      </w:pPr>
      <w:r>
        <w:rPr>
          <w:rFonts w:hint="default" w:ascii="Times New Roman" w:hAnsi="Times New Roman" w:eastAsia="宋体" w:cs="Times New Roman"/>
          <w:kern w:val="0"/>
          <w:sz w:val="24"/>
          <w:shd w:val="clear" w:color="auto" w:fill="FFFFFF"/>
        </w:rPr>
        <w:t>对可以预警的突发环境事件，按照事件发生的可能性大小、紧急程度和可能造成的危害程度，将预警分为四级，预警级别由低到高，颜色依次用蓝色（Ⅳ级）、黄色（Ⅲ级）、橙色（Ⅱ级）和红色（Ⅰ级）表示。预计可能发生一般突发环境事件时，发布蓝色预警；预计可能发生较大突发环境事件时，发布黄色预警；预</w:t>
      </w:r>
      <w:r>
        <w:rPr>
          <w:rFonts w:hint="eastAsia" w:ascii="宋体" w:hAnsi="宋体" w:eastAsia="宋体" w:cs="宋体"/>
          <w:kern w:val="0"/>
          <w:sz w:val="24"/>
          <w:shd w:val="clear" w:color="auto" w:fill="FFFFFF"/>
        </w:rPr>
        <w:t>计可能发生重大突发环境事件时，发布橙色预警；预计可能发生特别重大突发环境事件时，发布红色预警。根据事态的发展情况和采取措施的效果，预警可以升级、降级或解除。</w:t>
      </w:r>
    </w:p>
    <w:p>
      <w:pPr>
        <w:snapToGrid w:val="0"/>
        <w:spacing w:line="360" w:lineRule="auto"/>
        <w:ind w:firstLine="480" w:firstLineChars="200"/>
        <w:rPr>
          <w:rFonts w:ascii="宋体" w:hAnsi="宋体" w:eastAsia="宋体" w:cs="宋体"/>
          <w:sz w:val="24"/>
        </w:rPr>
      </w:pPr>
      <w:r>
        <w:rPr>
          <w:rFonts w:hint="eastAsia" w:ascii="宋体" w:hAnsi="宋体" w:eastAsia="宋体" w:cs="宋体"/>
          <w:kern w:val="0"/>
          <w:sz w:val="24"/>
          <w:shd w:val="clear" w:color="auto" w:fill="FFFFFF"/>
        </w:rPr>
        <w:t>预警级</w:t>
      </w:r>
      <w:r>
        <w:rPr>
          <w:rFonts w:hint="eastAsia" w:ascii="宋体" w:hAnsi="宋体" w:eastAsia="宋体" w:cs="宋体"/>
          <w:sz w:val="24"/>
        </w:rPr>
        <w:t>别的具体划分标准按照生态环境部相关规定执行。</w:t>
      </w:r>
    </w:p>
    <w:p>
      <w:pPr>
        <w:widowControl/>
        <w:shd w:val="clear" w:color="auto" w:fill="FFFFFF"/>
        <w:spacing w:line="360" w:lineRule="auto"/>
        <w:jc w:val="left"/>
        <w:textAlignment w:val="center"/>
        <w:outlineLvl w:val="2"/>
        <w:rPr>
          <w:rFonts w:ascii="宋体" w:hAnsi="宋体" w:eastAsia="宋体" w:cs="宋体"/>
          <w:b/>
          <w:bCs/>
          <w:kern w:val="0"/>
          <w:sz w:val="24"/>
          <w:shd w:val="clear" w:color="auto" w:fill="FFFFFF"/>
        </w:rPr>
      </w:pPr>
      <w:bookmarkStart w:id="36" w:name="_Toc25438"/>
      <w:r>
        <w:rPr>
          <w:rFonts w:hint="eastAsia" w:ascii="宋体" w:hAnsi="宋体" w:eastAsia="宋体" w:cs="宋体"/>
          <w:b/>
          <w:bCs/>
          <w:kern w:val="0"/>
          <w:sz w:val="24"/>
          <w:shd w:val="clear" w:color="auto" w:fill="FFFFFF"/>
        </w:rPr>
        <w:t>3.2.2  预警信息发布</w:t>
      </w:r>
      <w:bookmarkEnd w:id="36"/>
    </w:p>
    <w:p>
      <w:pPr>
        <w:snapToGrid w:val="0"/>
        <w:spacing w:line="360" w:lineRule="auto"/>
        <w:ind w:firstLine="480" w:firstLineChars="200"/>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rPr>
        <w:t>预警信息包括可能发生的突发环境事件类别、预警级别、起始时间、可能影响范围、警示事项、应采取的措施和发布机关等。</w:t>
      </w:r>
    </w:p>
    <w:p>
      <w:pPr>
        <w:snapToGrid w:val="0"/>
        <w:spacing w:line="360" w:lineRule="auto"/>
        <w:ind w:firstLine="480" w:firstLineChars="200"/>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lang w:eastAsia="zh-CN"/>
        </w:rPr>
        <w:t>白城市生态环境局通榆县分局</w:t>
      </w:r>
      <w:r>
        <w:rPr>
          <w:rFonts w:hint="eastAsia" w:ascii="宋体" w:hAnsi="宋体" w:eastAsia="宋体" w:cs="宋体"/>
          <w:kern w:val="0"/>
          <w:sz w:val="24"/>
          <w:shd w:val="clear" w:color="auto" w:fill="FFFFFF"/>
        </w:rPr>
        <w:t>研判可能发生突发环境事件时，应当及时向</w:t>
      </w:r>
      <w:r>
        <w:rPr>
          <w:rFonts w:hint="eastAsia" w:ascii="宋体" w:hAnsi="宋体" w:eastAsia="宋体" w:cs="宋体"/>
          <w:kern w:val="0"/>
          <w:sz w:val="24"/>
          <w:shd w:val="clear" w:color="auto" w:fill="FFFFFF"/>
          <w:lang w:eastAsia="zh-CN"/>
        </w:rPr>
        <w:t>通榆县</w:t>
      </w:r>
      <w:r>
        <w:rPr>
          <w:rFonts w:hint="eastAsia" w:ascii="宋体" w:hAnsi="宋体" w:eastAsia="宋体" w:cs="宋体"/>
          <w:kern w:val="0"/>
          <w:sz w:val="24"/>
          <w:shd w:val="clear" w:color="auto" w:fill="FFFFFF"/>
        </w:rPr>
        <w:t>政府提出预警信息发布建议，同时通报同级相关部门和单位。</w:t>
      </w:r>
      <w:r>
        <w:rPr>
          <w:rFonts w:hint="eastAsia" w:ascii="宋体" w:hAnsi="宋体" w:eastAsia="宋体" w:cs="宋体"/>
          <w:kern w:val="0"/>
          <w:sz w:val="24"/>
          <w:shd w:val="clear" w:color="auto" w:fill="FFFFFF"/>
          <w:lang w:eastAsia="zh-CN"/>
        </w:rPr>
        <w:t>通榆县</w:t>
      </w:r>
      <w:r>
        <w:rPr>
          <w:rFonts w:hint="eastAsia" w:ascii="宋体" w:hAnsi="宋体" w:eastAsia="宋体" w:cs="宋体"/>
          <w:kern w:val="0"/>
          <w:sz w:val="24"/>
          <w:shd w:val="clear" w:color="auto" w:fill="FFFFFF"/>
        </w:rPr>
        <w:t>政府或其授权的相关部门，及时通过电视、广播、报纸、互联网、手机应用、电子显示屏、当面告知等方式向本行政区域公众发布预警信息，并通报可能影响到的相关地区。</w:t>
      </w:r>
    </w:p>
    <w:p>
      <w:pPr>
        <w:snapToGrid w:val="0"/>
        <w:spacing w:line="360" w:lineRule="auto"/>
        <w:ind w:firstLine="480" w:firstLineChars="200"/>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lang w:eastAsia="zh-CN"/>
        </w:rPr>
        <w:t>白城市生态环境局通榆县分局</w:t>
      </w:r>
      <w:r>
        <w:rPr>
          <w:rFonts w:hint="eastAsia" w:ascii="宋体" w:hAnsi="宋体" w:eastAsia="宋体" w:cs="宋体"/>
          <w:kern w:val="0"/>
          <w:sz w:val="24"/>
          <w:shd w:val="clear" w:color="auto" w:fill="FFFFFF"/>
        </w:rPr>
        <w:t>要将监测到的可能导致突发环境事件的有关信息，及时通报可能受影响</w:t>
      </w:r>
      <w:r>
        <w:rPr>
          <w:rFonts w:hint="eastAsia" w:ascii="宋体" w:hAnsi="宋体" w:eastAsia="宋体" w:cs="宋体"/>
          <w:kern w:val="0"/>
          <w:sz w:val="24"/>
          <w:shd w:val="clear" w:color="auto" w:fill="FFFFFF"/>
          <w:lang w:eastAsia="zh-CN"/>
        </w:rPr>
        <w:t>的</w:t>
      </w:r>
      <w:r>
        <w:rPr>
          <w:rFonts w:hint="eastAsia" w:ascii="宋体" w:hAnsi="宋体" w:eastAsia="宋体" w:cs="宋体"/>
          <w:kern w:val="0"/>
          <w:sz w:val="24"/>
          <w:shd w:val="clear" w:color="auto" w:fill="FFFFFF"/>
        </w:rPr>
        <w:t>地区。</w:t>
      </w:r>
    </w:p>
    <w:p>
      <w:pPr>
        <w:widowControl/>
        <w:shd w:val="clear" w:color="auto" w:fill="FFFFFF"/>
        <w:spacing w:line="360" w:lineRule="auto"/>
        <w:jc w:val="left"/>
        <w:textAlignment w:val="center"/>
        <w:outlineLvl w:val="2"/>
        <w:rPr>
          <w:rFonts w:ascii="宋体" w:hAnsi="宋体" w:eastAsia="宋体" w:cs="宋体"/>
          <w:b/>
          <w:bCs/>
          <w:kern w:val="0"/>
          <w:sz w:val="24"/>
          <w:shd w:val="clear" w:color="auto" w:fill="FFFFFF"/>
        </w:rPr>
      </w:pPr>
      <w:bookmarkStart w:id="37" w:name="_Toc12429"/>
      <w:r>
        <w:rPr>
          <w:rFonts w:hint="eastAsia" w:ascii="宋体" w:hAnsi="宋体" w:eastAsia="宋体" w:cs="宋体"/>
          <w:b/>
          <w:bCs/>
          <w:kern w:val="0"/>
          <w:sz w:val="24"/>
          <w:shd w:val="clear" w:color="auto" w:fill="FFFFFF"/>
        </w:rPr>
        <w:t>3.2.3  预警行动</w:t>
      </w:r>
      <w:bookmarkEnd w:id="37"/>
    </w:p>
    <w:p>
      <w:pPr>
        <w:snapToGrid w:val="0"/>
        <w:spacing w:line="360" w:lineRule="auto"/>
        <w:ind w:firstLine="480" w:firstLineChars="200"/>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rPr>
        <w:t>预警信息发布后，</w:t>
      </w:r>
      <w:r>
        <w:rPr>
          <w:rFonts w:hint="eastAsia" w:ascii="宋体" w:hAnsi="宋体" w:eastAsia="宋体" w:cs="宋体"/>
          <w:kern w:val="0"/>
          <w:sz w:val="24"/>
          <w:shd w:val="clear" w:color="auto" w:fill="FFFFFF"/>
          <w:lang w:eastAsia="zh-CN"/>
        </w:rPr>
        <w:t>通榆县</w:t>
      </w:r>
      <w:r>
        <w:rPr>
          <w:rFonts w:hint="eastAsia" w:ascii="宋体" w:hAnsi="宋体" w:eastAsia="宋体" w:cs="宋体"/>
          <w:kern w:val="0"/>
          <w:sz w:val="24"/>
          <w:shd w:val="clear" w:color="auto" w:fill="FFFFFF"/>
        </w:rPr>
        <w:t>政府及其有关部门视情况采取以下措施：</w:t>
      </w:r>
    </w:p>
    <w:p>
      <w:pPr>
        <w:snapToGrid w:val="0"/>
        <w:spacing w:line="360" w:lineRule="auto"/>
        <w:ind w:firstLine="480" w:firstLineChars="200"/>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rPr>
        <w:t>（1）分析研判。组织有关部门和机构、专业技术人员及专家，及时对预警信息进行分析研判，预估可能的影响范围和危害程度。</w:t>
      </w:r>
    </w:p>
    <w:p>
      <w:pPr>
        <w:snapToGrid w:val="0"/>
        <w:spacing w:line="360" w:lineRule="auto"/>
        <w:ind w:firstLine="480" w:firstLineChars="200"/>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rPr>
        <w:t>（2）防范处置。迅速采取有效处置措施，控制事件苗头。在涉险区域设置注意事项提示或事件危害警告标志，利用各种渠道增加宣传频次，告知公众避险和减轻危害的常识、需采取的必要的健康防护措施。</w:t>
      </w:r>
    </w:p>
    <w:p>
      <w:pPr>
        <w:snapToGrid w:val="0"/>
        <w:spacing w:line="360" w:lineRule="auto"/>
        <w:ind w:firstLine="480" w:firstLineChars="200"/>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rPr>
        <w:t>（3）应急准备。提前疏散、转移可能受到危害的人员，并进行妥善安置。责令应急救援队伍、负有特定职责的人员进入待命状态，动员后备人员做好参加应急救援和处置工作的准备，并调集应急所需物资和设备，做好应急保障工作。对可能导致发生突发环境事件的相关企事业单位和其他生产经营者加强环境监管，必要时可由相关部门封闭、隔离或者限制使用有关场所，中止可能导致危害扩大的行为和活动。</w:t>
      </w:r>
    </w:p>
    <w:p>
      <w:pPr>
        <w:snapToGrid w:val="0"/>
        <w:spacing w:line="360" w:lineRule="auto"/>
        <w:ind w:firstLine="480" w:firstLineChars="200"/>
        <w:rPr>
          <w:rFonts w:ascii="宋体" w:hAnsi="宋体" w:eastAsia="宋体" w:cs="宋体"/>
          <w:sz w:val="24"/>
        </w:rPr>
      </w:pPr>
      <w:r>
        <w:rPr>
          <w:rFonts w:hint="eastAsia" w:ascii="宋体" w:hAnsi="宋体" w:eastAsia="宋体" w:cs="宋体"/>
          <w:kern w:val="0"/>
          <w:sz w:val="24"/>
          <w:shd w:val="clear" w:color="auto" w:fill="FFFFFF"/>
        </w:rPr>
        <w:t>（4）舆论引导。及时准确发布事态最新情况，公布咨询电话，组织专家解读。加强</w:t>
      </w:r>
      <w:r>
        <w:rPr>
          <w:rFonts w:hint="eastAsia" w:ascii="宋体" w:hAnsi="宋体" w:eastAsia="宋体" w:cs="宋体"/>
          <w:sz w:val="24"/>
        </w:rPr>
        <w:t>相关舆情监测，做好舆论引导工作。</w:t>
      </w:r>
    </w:p>
    <w:p>
      <w:pPr>
        <w:widowControl/>
        <w:shd w:val="clear" w:color="auto" w:fill="FFFFFF"/>
        <w:spacing w:line="360" w:lineRule="auto"/>
        <w:jc w:val="left"/>
        <w:textAlignment w:val="center"/>
        <w:outlineLvl w:val="2"/>
        <w:rPr>
          <w:rFonts w:ascii="宋体" w:hAnsi="宋体" w:eastAsia="宋体" w:cs="宋体"/>
          <w:b/>
          <w:bCs/>
          <w:kern w:val="0"/>
          <w:sz w:val="24"/>
          <w:shd w:val="clear" w:color="auto" w:fill="FFFFFF"/>
        </w:rPr>
      </w:pPr>
      <w:bookmarkStart w:id="38" w:name="_Toc25469"/>
      <w:r>
        <w:rPr>
          <w:rFonts w:hint="eastAsia" w:ascii="宋体" w:hAnsi="宋体" w:eastAsia="宋体" w:cs="宋体"/>
          <w:b/>
          <w:bCs/>
          <w:kern w:val="0"/>
          <w:sz w:val="24"/>
          <w:shd w:val="clear" w:color="auto" w:fill="FFFFFF"/>
        </w:rPr>
        <w:t>3.2.4  预警级别调整和解除</w:t>
      </w:r>
      <w:bookmarkEnd w:id="38"/>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eastAsia="zh-CN"/>
        </w:rPr>
        <w:t>通榆县</w:t>
      </w:r>
      <w:r>
        <w:rPr>
          <w:rFonts w:hint="eastAsia" w:ascii="宋体" w:hAnsi="宋体" w:eastAsia="宋体" w:cs="宋体"/>
          <w:sz w:val="24"/>
        </w:rPr>
        <w:t>政府或有关部门，应当根据事态发展情况和采取措施的效果适时调整预警级别；当判断不可能发生突发环境事件或者危险已经消除时，宣布解除预警，适时终止相关措施。</w:t>
      </w:r>
    </w:p>
    <w:p>
      <w:pPr>
        <w:widowControl/>
        <w:shd w:val="clear" w:color="auto" w:fill="FFFFFF"/>
        <w:spacing w:line="360" w:lineRule="auto"/>
        <w:jc w:val="left"/>
        <w:textAlignment w:val="center"/>
        <w:outlineLvl w:val="1"/>
        <w:rPr>
          <w:rFonts w:ascii="宋体" w:hAnsi="宋体" w:eastAsia="宋体" w:cs="宋体"/>
          <w:b/>
          <w:bCs/>
          <w:kern w:val="0"/>
          <w:sz w:val="28"/>
          <w:szCs w:val="28"/>
          <w:shd w:val="clear" w:color="auto" w:fill="FFFFFF"/>
        </w:rPr>
      </w:pPr>
      <w:bookmarkStart w:id="39" w:name="_Toc11904"/>
      <w:bookmarkStart w:id="40" w:name="_Toc3369"/>
      <w:r>
        <w:rPr>
          <w:rFonts w:hint="eastAsia" w:ascii="宋体" w:hAnsi="宋体" w:eastAsia="宋体" w:cs="宋体"/>
          <w:b/>
          <w:bCs/>
          <w:kern w:val="0"/>
          <w:sz w:val="28"/>
          <w:szCs w:val="28"/>
          <w:shd w:val="clear" w:color="auto" w:fill="FFFFFF"/>
        </w:rPr>
        <w:t>3.3  信息报告与通报</w:t>
      </w:r>
      <w:bookmarkEnd w:id="39"/>
      <w:bookmarkEnd w:id="40"/>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突发环境事件发生后，涉事企事业单位或其他生产经营者必须采取应对措施，并立即向</w:t>
      </w:r>
      <w:r>
        <w:rPr>
          <w:rFonts w:hint="eastAsia" w:ascii="宋体" w:hAnsi="宋体" w:eastAsia="宋体" w:cs="宋体"/>
          <w:sz w:val="24"/>
          <w:lang w:eastAsia="zh-CN"/>
        </w:rPr>
        <w:t>白城市生态环境局通榆县分局</w:t>
      </w:r>
      <w:r>
        <w:rPr>
          <w:rFonts w:hint="eastAsia" w:ascii="宋体" w:hAnsi="宋体" w:eastAsia="宋体" w:cs="宋体"/>
          <w:sz w:val="24"/>
        </w:rPr>
        <w:t>和相关部门报告，同时通报可能受到污染危害的单位和居民。因生产安全事故、交通事故等导致突发环境事件的，安监、</w:t>
      </w:r>
      <w:bookmarkStart w:id="41" w:name="OLE_LINK13"/>
      <w:r>
        <w:rPr>
          <w:rFonts w:hint="eastAsia" w:ascii="宋体" w:hAnsi="宋体" w:eastAsia="宋体" w:cs="宋体"/>
          <w:sz w:val="24"/>
        </w:rPr>
        <w:t>交警、交通</w:t>
      </w:r>
      <w:bookmarkEnd w:id="41"/>
      <w:r>
        <w:rPr>
          <w:rFonts w:hint="eastAsia" w:ascii="宋体" w:hAnsi="宋体" w:eastAsia="宋体" w:cs="宋体"/>
          <w:sz w:val="24"/>
        </w:rPr>
        <w:t>等有关部门应当及时通报</w:t>
      </w:r>
      <w:r>
        <w:rPr>
          <w:rFonts w:hint="eastAsia" w:ascii="宋体" w:hAnsi="宋体" w:eastAsia="宋体" w:cs="宋体"/>
          <w:sz w:val="24"/>
          <w:lang w:eastAsia="zh-CN"/>
        </w:rPr>
        <w:t>白城市生态环境局通榆县分局</w:t>
      </w:r>
      <w:r>
        <w:rPr>
          <w:rFonts w:hint="eastAsia" w:ascii="宋体" w:hAnsi="宋体" w:eastAsia="宋体" w:cs="宋体"/>
          <w:sz w:val="24"/>
        </w:rPr>
        <w:t>。</w:t>
      </w:r>
      <w:r>
        <w:rPr>
          <w:rFonts w:hint="eastAsia" w:ascii="宋体" w:hAnsi="宋体" w:eastAsia="宋体" w:cs="宋体"/>
          <w:sz w:val="24"/>
          <w:lang w:eastAsia="zh-CN"/>
        </w:rPr>
        <w:t>白城市生态环境局通榆县分局</w:t>
      </w:r>
      <w:r>
        <w:rPr>
          <w:rFonts w:hint="eastAsia" w:ascii="宋体" w:hAnsi="宋体" w:eastAsia="宋体" w:cs="宋体"/>
          <w:sz w:val="24"/>
        </w:rPr>
        <w:t>通过互联网信息监测、环境污染举报热线等多种渠道，加强对突发环境事件的信息收集，及时掌握突发环境事件发生情况，按程序及时向上级生态环境保护主管部门和</w:t>
      </w:r>
      <w:r>
        <w:rPr>
          <w:rFonts w:hint="eastAsia" w:ascii="宋体" w:hAnsi="宋体" w:eastAsia="宋体" w:cs="宋体"/>
          <w:sz w:val="24"/>
          <w:lang w:eastAsia="zh-CN"/>
        </w:rPr>
        <w:t>县</w:t>
      </w:r>
      <w:r>
        <w:rPr>
          <w:rFonts w:hint="eastAsia" w:ascii="宋体" w:hAnsi="宋体" w:eastAsia="宋体" w:cs="宋体"/>
          <w:sz w:val="24"/>
        </w:rPr>
        <w:t>政府报告，并通报其他相关部门。</w:t>
      </w:r>
    </w:p>
    <w:p>
      <w:pPr>
        <w:widowControl/>
        <w:shd w:val="clear" w:color="auto" w:fill="FFFFFF"/>
        <w:spacing w:line="360" w:lineRule="auto"/>
        <w:jc w:val="left"/>
        <w:textAlignment w:val="center"/>
        <w:outlineLvl w:val="2"/>
        <w:rPr>
          <w:rFonts w:ascii="宋体" w:hAnsi="宋体" w:eastAsia="宋体" w:cs="宋体"/>
          <w:b/>
          <w:bCs/>
          <w:kern w:val="0"/>
          <w:sz w:val="24"/>
          <w:shd w:val="clear" w:color="auto" w:fill="FFFFFF"/>
        </w:rPr>
      </w:pPr>
      <w:bookmarkStart w:id="42" w:name="_Toc21213"/>
      <w:r>
        <w:rPr>
          <w:rFonts w:hint="eastAsia" w:ascii="宋体" w:hAnsi="宋体" w:eastAsia="宋体" w:cs="宋体"/>
          <w:b/>
          <w:bCs/>
          <w:kern w:val="0"/>
          <w:sz w:val="24"/>
          <w:shd w:val="clear" w:color="auto" w:fill="FFFFFF"/>
        </w:rPr>
        <w:t>3.3.1  信息报告时限和程序</w:t>
      </w:r>
      <w:bookmarkEnd w:id="42"/>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eastAsia="zh-CN"/>
        </w:rPr>
        <w:t>白城市生态环境局通榆县分局</w:t>
      </w:r>
      <w:r>
        <w:rPr>
          <w:rFonts w:hint="eastAsia" w:ascii="宋体" w:hAnsi="宋体" w:eastAsia="宋体" w:cs="宋体"/>
          <w:sz w:val="24"/>
        </w:rPr>
        <w:t>接到突发环境事件信息报告或监测到相关信息后，应当立即进行核实，对突发环境事件的性质和类别做出初步认定，并在第一时间向</w:t>
      </w:r>
      <w:r>
        <w:rPr>
          <w:rFonts w:hint="eastAsia" w:ascii="宋体" w:hAnsi="宋体" w:eastAsia="宋体" w:cs="宋体"/>
          <w:sz w:val="24"/>
          <w:lang w:eastAsia="zh-CN"/>
        </w:rPr>
        <w:t>通榆县</w:t>
      </w:r>
      <w:r>
        <w:rPr>
          <w:rFonts w:hint="eastAsia" w:ascii="宋体" w:hAnsi="宋体" w:eastAsia="宋体" w:cs="宋体"/>
          <w:sz w:val="24"/>
        </w:rPr>
        <w:t>政府和上级生态环境保护主管部门报告；重大或特别重大突发环境事件，应同时上报省生态环保</w:t>
      </w:r>
      <w:r>
        <w:rPr>
          <w:rFonts w:hint="eastAsia" w:ascii="宋体" w:hAnsi="宋体" w:eastAsia="宋体" w:cs="宋体"/>
          <w:sz w:val="24"/>
          <w:lang w:eastAsia="zh-CN"/>
        </w:rPr>
        <w:t>境</w:t>
      </w:r>
      <w:r>
        <w:rPr>
          <w:rFonts w:hint="eastAsia" w:ascii="宋体" w:hAnsi="宋体" w:eastAsia="宋体" w:cs="宋体"/>
          <w:sz w:val="24"/>
        </w:rPr>
        <w:t>厅。突发环境事件已经或者可能涉及相邻行政区域的，应当及时通报相邻行政区域同级政府或生态环境保护主管部门。</w:t>
      </w:r>
      <w:r>
        <w:rPr>
          <w:rFonts w:hint="eastAsia" w:ascii="宋体" w:hAnsi="宋体" w:eastAsia="宋体" w:cs="宋体"/>
          <w:sz w:val="24"/>
          <w:lang w:eastAsia="zh-CN"/>
        </w:rPr>
        <w:t>县</w:t>
      </w:r>
      <w:r>
        <w:rPr>
          <w:rFonts w:hint="eastAsia" w:ascii="宋体" w:hAnsi="宋体" w:eastAsia="宋体" w:cs="宋体"/>
          <w:sz w:val="24"/>
        </w:rPr>
        <w:t>政府及其生态环境保护主管部门应当按有关规定逐级上报，必要时可越级上报。</w:t>
      </w:r>
    </w:p>
    <w:p>
      <w:pPr>
        <w:widowControl/>
        <w:shd w:val="clear" w:color="auto" w:fill="FFFFFF"/>
        <w:spacing w:line="360" w:lineRule="auto"/>
        <w:jc w:val="left"/>
        <w:textAlignment w:val="center"/>
        <w:outlineLvl w:val="2"/>
        <w:rPr>
          <w:rFonts w:ascii="宋体" w:hAnsi="宋体" w:eastAsia="宋体" w:cs="宋体"/>
          <w:b/>
          <w:bCs/>
          <w:kern w:val="0"/>
          <w:sz w:val="24"/>
          <w:shd w:val="clear" w:color="auto" w:fill="FFFFFF"/>
        </w:rPr>
      </w:pPr>
      <w:bookmarkStart w:id="43" w:name="_Toc23302"/>
      <w:r>
        <w:rPr>
          <w:rFonts w:hint="eastAsia" w:ascii="宋体" w:hAnsi="宋体" w:eastAsia="宋体" w:cs="宋体"/>
          <w:b/>
          <w:bCs/>
          <w:kern w:val="0"/>
          <w:sz w:val="24"/>
          <w:shd w:val="clear" w:color="auto" w:fill="FFFFFF"/>
        </w:rPr>
        <w:t>3.3.2  信息报告方式和内容</w:t>
      </w:r>
      <w:bookmarkEnd w:id="43"/>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突发环境事件信息报告分为初报、续报和处理结果报告。初报是发现或得知突发环境事件后首次上报；续报是在查清有关基本情况、事件发展情况后随时上报；处理结果报告是在事件处理完毕后上报。</w:t>
      </w:r>
    </w:p>
    <w:p>
      <w:pPr>
        <w:snapToGrid w:val="0"/>
        <w:spacing w:line="360" w:lineRule="auto"/>
        <w:ind w:firstLine="480" w:firstLineChars="200"/>
        <w:rPr>
          <w:rFonts w:ascii="仿宋_GB2312" w:hAnsi="仿宋_GB2312" w:eastAsia="仿宋_GB2312" w:cs="仿宋_GB2312"/>
          <w:sz w:val="32"/>
          <w:szCs w:val="32"/>
        </w:rPr>
      </w:pPr>
      <w:r>
        <w:rPr>
          <w:rFonts w:hint="eastAsia" w:ascii="宋体" w:hAnsi="宋体" w:eastAsia="宋体" w:cs="宋体"/>
          <w:sz w:val="24"/>
        </w:rPr>
        <w:t>初报主要内容包括突发环境事件的发生时间、地点、信息来源、事件起因和性质、主要污染物和数量、人员受害情况、饮用水源地等环境敏感点受影响情况及事件发展趋势等初步情况。紧急情况下，初报可先通过电话口头报告，再及时补充书面报告。续报应当在初报的基础上，报告事件发生的原因、过程、污染物数量、监测数据及有关处置进展情况。处理结果报告在初报和续报的基础上，报告处理突发环境事件的措施、过程和结果，事件潜在或间接危害、社会影响、处理后的遗留问题、责任追究等详细情况。</w:t>
      </w:r>
    </w:p>
    <w:p>
      <w:pPr>
        <w:widowControl/>
        <w:shd w:val="clear" w:color="auto" w:fill="FFFFFF"/>
        <w:spacing w:line="360" w:lineRule="auto"/>
        <w:jc w:val="left"/>
        <w:textAlignment w:val="center"/>
        <w:outlineLvl w:val="0"/>
        <w:rPr>
          <w:rFonts w:ascii="宋体" w:hAnsi="宋体" w:eastAsia="宋体" w:cs="宋体"/>
          <w:b/>
          <w:bCs/>
          <w:kern w:val="0"/>
          <w:sz w:val="30"/>
          <w:szCs w:val="30"/>
          <w:shd w:val="clear" w:color="auto" w:fill="FFFFFF"/>
        </w:rPr>
      </w:pPr>
      <w:bookmarkStart w:id="44" w:name="_Toc23086"/>
      <w:bookmarkStart w:id="45" w:name="_Toc4720"/>
      <w:r>
        <w:rPr>
          <w:rFonts w:hint="eastAsia" w:ascii="宋体" w:hAnsi="宋体" w:eastAsia="宋体" w:cs="宋体"/>
          <w:b/>
          <w:bCs/>
          <w:kern w:val="0"/>
          <w:sz w:val="30"/>
          <w:szCs w:val="30"/>
          <w:shd w:val="clear" w:color="auto" w:fill="FFFFFF"/>
        </w:rPr>
        <w:t>4  应急响应</w:t>
      </w:r>
      <w:bookmarkEnd w:id="44"/>
      <w:bookmarkEnd w:id="45"/>
    </w:p>
    <w:p>
      <w:pPr>
        <w:widowControl/>
        <w:shd w:val="clear" w:color="auto" w:fill="FFFFFF"/>
        <w:spacing w:line="360" w:lineRule="auto"/>
        <w:jc w:val="left"/>
        <w:textAlignment w:val="center"/>
        <w:outlineLvl w:val="1"/>
        <w:rPr>
          <w:rFonts w:ascii="宋体" w:hAnsi="宋体" w:eastAsia="宋体" w:cs="宋体"/>
          <w:b/>
          <w:bCs/>
          <w:kern w:val="0"/>
          <w:sz w:val="28"/>
          <w:szCs w:val="28"/>
          <w:shd w:val="clear" w:color="auto" w:fill="FFFFFF"/>
        </w:rPr>
      </w:pPr>
      <w:bookmarkStart w:id="46" w:name="_Toc11939"/>
      <w:bookmarkStart w:id="47" w:name="_Toc10606"/>
      <w:r>
        <w:rPr>
          <w:rFonts w:hint="eastAsia" w:ascii="宋体" w:hAnsi="宋体" w:eastAsia="宋体" w:cs="宋体"/>
          <w:b/>
          <w:bCs/>
          <w:kern w:val="0"/>
          <w:sz w:val="28"/>
          <w:szCs w:val="28"/>
          <w:shd w:val="clear" w:color="auto" w:fill="FFFFFF"/>
        </w:rPr>
        <w:t>4.1  先行处置</w:t>
      </w:r>
      <w:bookmarkEnd w:id="46"/>
      <w:bookmarkEnd w:id="47"/>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突发环境事件发生后，涉事单位要立即启动本单位突发环境事件应急预案，组织力量营救受害人员，做好人员疏散和秩序维护；迅速切断和控制污染源，根据情况采取关闭、停产、封堵、围挡、喷淋、收集等措施，防止污染蔓延扩散；立即向当地政府和有关部门报告。当地政府根据事态的严重程度，决定是否启动相关应急预案。</w:t>
      </w:r>
    </w:p>
    <w:p>
      <w:pPr>
        <w:widowControl/>
        <w:shd w:val="clear" w:color="auto" w:fill="FFFFFF"/>
        <w:spacing w:line="360" w:lineRule="auto"/>
        <w:jc w:val="left"/>
        <w:textAlignment w:val="center"/>
        <w:outlineLvl w:val="1"/>
        <w:rPr>
          <w:rFonts w:ascii="宋体" w:hAnsi="宋体" w:eastAsia="宋体" w:cs="宋体"/>
          <w:b/>
          <w:bCs/>
          <w:kern w:val="0"/>
          <w:sz w:val="28"/>
          <w:szCs w:val="28"/>
          <w:shd w:val="clear" w:color="auto" w:fill="FFFFFF"/>
        </w:rPr>
      </w:pPr>
      <w:bookmarkStart w:id="48" w:name="_Toc6205"/>
      <w:bookmarkStart w:id="49" w:name="_Toc26095"/>
      <w:r>
        <w:rPr>
          <w:rFonts w:hint="eastAsia" w:ascii="宋体" w:hAnsi="宋体" w:eastAsia="宋体" w:cs="宋体"/>
          <w:b/>
          <w:bCs/>
          <w:kern w:val="0"/>
          <w:sz w:val="28"/>
          <w:szCs w:val="28"/>
          <w:shd w:val="clear" w:color="auto" w:fill="FFFFFF"/>
        </w:rPr>
        <w:t>4.2  分级响应</w:t>
      </w:r>
      <w:bookmarkEnd w:id="48"/>
      <w:bookmarkEnd w:id="49"/>
    </w:p>
    <w:p>
      <w:pPr>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突发环境事件的严重程度和发展态势，将应急响应设定为I级（特别重大）、Ⅱ级（重大）、Ⅲ级（较大）和Ⅳ级（一般）四个等级。发生突发环境事件后，按照属地管理、分级响应的原则启动相应级别的应急预案进行处置。上级应急预案的启动在下级应急预案先行启动响应的状态基础上进行，上级应急预案启动后，下级应急预案处于启动状态。各级政府突发环境事件应急预案启动后，有关部门、单位应同时启动具体行动方案。超出本级政府应急处置能力或权限时，应及时请求上级政府扩大应急。</w:t>
      </w:r>
    </w:p>
    <w:p>
      <w:pPr>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Ⅳ级应急响应：初判发生一般突发环境事件，由</w:t>
      </w:r>
      <w:r>
        <w:rPr>
          <w:rFonts w:hint="default" w:ascii="Times New Roman" w:hAnsi="Times New Roman" w:eastAsia="宋体" w:cs="Times New Roman"/>
          <w:sz w:val="24"/>
          <w:lang w:eastAsia="zh-CN"/>
        </w:rPr>
        <w:t>县</w:t>
      </w:r>
      <w:r>
        <w:rPr>
          <w:rFonts w:hint="default" w:ascii="Times New Roman" w:hAnsi="Times New Roman" w:eastAsia="宋体" w:cs="Times New Roman"/>
          <w:sz w:val="24"/>
        </w:rPr>
        <w:t>环境应急指挥部负责启动Ⅳ级应急响应，事发地</w:t>
      </w:r>
      <w:r>
        <w:rPr>
          <w:rFonts w:hint="eastAsia" w:ascii="Times New Roman" w:hAnsi="Times New Roman" w:eastAsia="宋体" w:cs="Times New Roman"/>
          <w:sz w:val="24"/>
          <w:lang w:eastAsia="zh-CN"/>
        </w:rPr>
        <w:t>的</w:t>
      </w:r>
      <w:r>
        <w:rPr>
          <w:rFonts w:hint="default" w:ascii="Times New Roman" w:hAnsi="Times New Roman" w:eastAsia="宋体" w:cs="Times New Roman"/>
          <w:sz w:val="24"/>
        </w:rPr>
        <w:t>领导及相关工作人员要第一时间赶赴现场，进行先期指挥处置。</w:t>
      </w:r>
      <w:r>
        <w:rPr>
          <w:rFonts w:hint="default" w:ascii="Times New Roman" w:hAnsi="Times New Roman" w:eastAsia="宋体" w:cs="Times New Roman"/>
          <w:sz w:val="24"/>
          <w:lang w:eastAsia="zh-CN"/>
        </w:rPr>
        <w:t>县</w:t>
      </w:r>
      <w:r>
        <w:rPr>
          <w:rFonts w:hint="default" w:ascii="Times New Roman" w:hAnsi="Times New Roman" w:eastAsia="宋体" w:cs="Times New Roman"/>
          <w:sz w:val="24"/>
        </w:rPr>
        <w:t>环境应急指挥部到达现场后根据需要成立现场指挥部，组织调动事发单位、相关应急救援队伍和资源进行协同处置，同时按规定报告突发环境事件信息。</w:t>
      </w:r>
      <w:r>
        <w:rPr>
          <w:rFonts w:hint="eastAsia" w:ascii="Times New Roman" w:hAnsi="Times New Roman" w:eastAsia="宋体" w:cs="Times New Roman"/>
          <w:sz w:val="24"/>
          <w:lang w:eastAsia="zh-CN"/>
        </w:rPr>
        <w:t>县</w:t>
      </w:r>
      <w:r>
        <w:rPr>
          <w:rFonts w:hint="default" w:ascii="Times New Roman" w:hAnsi="Times New Roman" w:eastAsia="宋体" w:cs="Times New Roman"/>
          <w:sz w:val="24"/>
        </w:rPr>
        <w:t>环境应急指挥部有关成员单位必要时参与应急处置。</w:t>
      </w:r>
    </w:p>
    <w:p>
      <w:pPr>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Ⅲ级应急响应：</w:t>
      </w:r>
      <w:r>
        <w:rPr>
          <w:rFonts w:hint="default" w:ascii="Times New Roman" w:hAnsi="Times New Roman" w:eastAsia="宋体" w:cs="Times New Roman"/>
          <w:sz w:val="24"/>
          <w:lang w:eastAsia="zh-CN"/>
        </w:rPr>
        <w:t>县</w:t>
      </w:r>
      <w:r>
        <w:rPr>
          <w:rFonts w:hint="default" w:ascii="Times New Roman" w:hAnsi="Times New Roman" w:eastAsia="宋体" w:cs="Times New Roman"/>
          <w:sz w:val="24"/>
        </w:rPr>
        <w:t>环境应急指挥部应立即向市委、市政府报告，同时向</w:t>
      </w:r>
      <w:r>
        <w:rPr>
          <w:rFonts w:hint="default" w:ascii="Times New Roman" w:hAnsi="Times New Roman" w:eastAsia="宋体" w:cs="Times New Roman"/>
          <w:sz w:val="24"/>
          <w:lang w:eastAsia="zh-CN"/>
        </w:rPr>
        <w:t>白城市</w:t>
      </w:r>
      <w:r>
        <w:rPr>
          <w:rFonts w:hint="default" w:ascii="Times New Roman" w:hAnsi="Times New Roman" w:eastAsia="宋体" w:cs="Times New Roman"/>
          <w:sz w:val="24"/>
        </w:rPr>
        <w:t>突发环境事件应急指挥部请示启动Ⅲ级应急响应。市环境应急指挥部根据需要成立现场指挥部，市现场环境应急指挥长快速赶赴事件现场指挥应急救援工作，组织调动事发单位、属地政府、相关应急救援队伍和资源进行协同处置，同时按照规定报告突发环境事件信息。</w:t>
      </w:r>
      <w:r>
        <w:rPr>
          <w:rFonts w:hint="eastAsia" w:ascii="Times New Roman" w:hAnsi="Times New Roman" w:eastAsia="宋体" w:cs="Times New Roman"/>
          <w:sz w:val="24"/>
          <w:lang w:eastAsia="zh-CN"/>
        </w:rPr>
        <w:t>县</w:t>
      </w:r>
      <w:r>
        <w:rPr>
          <w:rFonts w:hint="default" w:ascii="Times New Roman" w:hAnsi="Times New Roman" w:eastAsia="宋体" w:cs="Times New Roman"/>
          <w:sz w:val="24"/>
        </w:rPr>
        <w:t>政府和</w:t>
      </w:r>
      <w:r>
        <w:rPr>
          <w:rFonts w:hint="default" w:ascii="Times New Roman" w:hAnsi="Times New Roman" w:eastAsia="宋体" w:cs="Times New Roman"/>
          <w:sz w:val="24"/>
          <w:lang w:eastAsia="zh-CN"/>
        </w:rPr>
        <w:t>白城市生态环境局通榆县分局</w:t>
      </w:r>
      <w:r>
        <w:rPr>
          <w:rFonts w:hint="default" w:ascii="Times New Roman" w:hAnsi="Times New Roman" w:eastAsia="宋体" w:cs="Times New Roman"/>
          <w:sz w:val="24"/>
        </w:rPr>
        <w:t>主要领导应在第一时间迅速到达现场，组织进行先期处置，并向</w:t>
      </w:r>
      <w:r>
        <w:rPr>
          <w:rFonts w:hint="default" w:ascii="Times New Roman" w:hAnsi="Times New Roman" w:eastAsia="宋体" w:cs="Times New Roman"/>
          <w:sz w:val="24"/>
          <w:lang w:eastAsia="zh-CN"/>
        </w:rPr>
        <w:t>白城市</w:t>
      </w:r>
      <w:r>
        <w:rPr>
          <w:rFonts w:hint="default" w:ascii="Times New Roman" w:hAnsi="Times New Roman" w:eastAsia="宋体" w:cs="Times New Roman"/>
          <w:sz w:val="24"/>
        </w:rPr>
        <w:t>环境应急办报告；现场指挥部工作履行至</w:t>
      </w:r>
      <w:r>
        <w:rPr>
          <w:rFonts w:hint="default" w:ascii="Times New Roman" w:hAnsi="Times New Roman" w:eastAsia="宋体" w:cs="Times New Roman"/>
          <w:sz w:val="24"/>
          <w:lang w:eastAsia="zh-CN"/>
        </w:rPr>
        <w:t>白城</w:t>
      </w:r>
      <w:r>
        <w:rPr>
          <w:rFonts w:hint="default" w:ascii="Times New Roman" w:hAnsi="Times New Roman" w:eastAsia="宋体" w:cs="Times New Roman"/>
          <w:sz w:val="24"/>
        </w:rPr>
        <w:t>市突发环境事件应急救援指挥部开始承担并履行职责为止，并做好工作交接，现场指挥部仍保留各工作小组，接受</w:t>
      </w:r>
      <w:r>
        <w:rPr>
          <w:rFonts w:hint="default" w:ascii="Times New Roman" w:hAnsi="Times New Roman" w:eastAsia="宋体" w:cs="Times New Roman"/>
          <w:sz w:val="24"/>
          <w:lang w:eastAsia="zh-CN"/>
        </w:rPr>
        <w:t>白城市</w:t>
      </w:r>
      <w:r>
        <w:rPr>
          <w:rFonts w:hint="default" w:ascii="Times New Roman" w:hAnsi="Times New Roman" w:eastAsia="宋体" w:cs="Times New Roman"/>
          <w:sz w:val="24"/>
        </w:rPr>
        <w:t>突发环境事件应急指挥部统一指挥。</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Ⅱ级应急响应或I级应急响应：初判发生重大、特别重大突发环境事件，由市突发环境事件指挥部报请</w:t>
      </w:r>
      <w:r>
        <w:rPr>
          <w:rFonts w:hint="eastAsia" w:ascii="宋体" w:hAnsi="宋体" w:eastAsia="宋体" w:cs="宋体"/>
          <w:sz w:val="24"/>
          <w:lang w:eastAsia="zh-CN"/>
        </w:rPr>
        <w:t>白城</w:t>
      </w:r>
      <w:r>
        <w:rPr>
          <w:rFonts w:hint="eastAsia" w:ascii="宋体" w:hAnsi="宋体" w:eastAsia="宋体" w:cs="宋体"/>
          <w:sz w:val="24"/>
        </w:rPr>
        <w:t>市政府，并由</w:t>
      </w:r>
      <w:r>
        <w:rPr>
          <w:rFonts w:hint="eastAsia" w:ascii="宋体" w:hAnsi="宋体" w:eastAsia="宋体" w:cs="宋体"/>
          <w:sz w:val="24"/>
          <w:lang w:eastAsia="zh-CN"/>
        </w:rPr>
        <w:t>白城</w:t>
      </w:r>
      <w:r>
        <w:rPr>
          <w:rFonts w:hint="eastAsia" w:ascii="宋体" w:hAnsi="宋体" w:eastAsia="宋体" w:cs="宋体"/>
          <w:sz w:val="24"/>
        </w:rPr>
        <w:t>市政府报请省政府启动省突发环境事件应急Ⅱ级应急响应或I级应急响应。同时，市环境应急指挥部组织调动相关应急救援力量和资源进行先期处置，按规定报告突发环境事件信息。突发环境事件应处于应急准备状态，并采取必要的防控措施，防止周边突发环境事件蔓延至本辖区，同时，必须服从省、</w:t>
      </w:r>
      <w:r>
        <w:rPr>
          <w:rFonts w:hint="eastAsia" w:ascii="宋体" w:hAnsi="宋体" w:eastAsia="宋体" w:cs="宋体"/>
          <w:sz w:val="24"/>
          <w:lang w:eastAsia="zh-CN"/>
        </w:rPr>
        <w:t>白城</w:t>
      </w:r>
      <w:r>
        <w:rPr>
          <w:rFonts w:hint="eastAsia" w:ascii="宋体" w:hAnsi="宋体" w:eastAsia="宋体" w:cs="宋体"/>
          <w:sz w:val="24"/>
        </w:rPr>
        <w:t>市现场应急救援指挥部的紧急调度，随时做好应急救援工作。</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突发环境事件发生在易造成重大影响的地区或重要时段时，可适当提高响应级别。应急响应启动后，可视事件损失情况及其发展趋势调整响应级别，避免响应不足或响应过度。当超出本级政府处置能力时，要及时向上级政府提出支援申请，省、</w:t>
      </w:r>
      <w:r>
        <w:rPr>
          <w:rFonts w:hint="eastAsia" w:ascii="宋体" w:hAnsi="宋体" w:eastAsia="宋体" w:cs="宋体"/>
          <w:sz w:val="24"/>
          <w:lang w:eastAsia="zh-CN"/>
        </w:rPr>
        <w:t>白城</w:t>
      </w:r>
      <w:r>
        <w:rPr>
          <w:rFonts w:hint="eastAsia" w:ascii="宋体" w:hAnsi="宋体" w:eastAsia="宋体" w:cs="宋体"/>
          <w:sz w:val="24"/>
        </w:rPr>
        <w:t>市现场应急救援指挥部到达现场后，</w:t>
      </w:r>
      <w:r>
        <w:rPr>
          <w:rFonts w:hint="eastAsia" w:ascii="宋体" w:hAnsi="宋体" w:eastAsia="宋体" w:cs="宋体"/>
          <w:sz w:val="24"/>
          <w:lang w:eastAsia="zh-CN"/>
        </w:rPr>
        <w:t>县</w:t>
      </w:r>
      <w:r>
        <w:rPr>
          <w:rFonts w:hint="eastAsia" w:ascii="宋体" w:hAnsi="宋体" w:eastAsia="宋体" w:cs="宋体"/>
          <w:sz w:val="24"/>
        </w:rPr>
        <w:t>现场应急救援指挥部仍保留各工作小组，接受省、</w:t>
      </w:r>
      <w:r>
        <w:rPr>
          <w:rFonts w:hint="eastAsia" w:ascii="宋体" w:hAnsi="宋体" w:eastAsia="宋体" w:cs="宋体"/>
          <w:sz w:val="24"/>
          <w:lang w:eastAsia="zh-CN"/>
        </w:rPr>
        <w:t>白城</w:t>
      </w:r>
      <w:r>
        <w:rPr>
          <w:rFonts w:hint="eastAsia" w:ascii="宋体" w:hAnsi="宋体" w:eastAsia="宋体" w:cs="宋体"/>
          <w:sz w:val="24"/>
        </w:rPr>
        <w:t>市现场应急救援指挥部的统一指挥。</w:t>
      </w:r>
    </w:p>
    <w:p>
      <w:pPr>
        <w:widowControl/>
        <w:shd w:val="clear" w:color="auto" w:fill="FFFFFF"/>
        <w:spacing w:line="360" w:lineRule="auto"/>
        <w:jc w:val="left"/>
        <w:textAlignment w:val="center"/>
        <w:outlineLvl w:val="1"/>
        <w:rPr>
          <w:rFonts w:ascii="宋体" w:hAnsi="宋体" w:eastAsia="宋体" w:cs="宋体"/>
          <w:b/>
          <w:bCs/>
          <w:kern w:val="0"/>
          <w:sz w:val="28"/>
          <w:szCs w:val="28"/>
          <w:shd w:val="clear" w:color="auto" w:fill="FFFFFF"/>
        </w:rPr>
      </w:pPr>
      <w:bookmarkStart w:id="50" w:name="_Toc7727"/>
      <w:bookmarkStart w:id="51" w:name="_Toc16495"/>
      <w:r>
        <w:rPr>
          <w:rFonts w:hint="eastAsia" w:ascii="宋体" w:hAnsi="宋体" w:eastAsia="宋体" w:cs="宋体"/>
          <w:b/>
          <w:bCs/>
          <w:kern w:val="0"/>
          <w:sz w:val="28"/>
          <w:szCs w:val="28"/>
          <w:shd w:val="clear" w:color="auto" w:fill="FFFFFF"/>
        </w:rPr>
        <w:t>4.3  响应程序</w:t>
      </w:r>
      <w:bookmarkEnd w:id="50"/>
      <w:bookmarkEnd w:id="51"/>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突发环境事件发生后，根据事件应对工作需要，主要开展以下工作：</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（1）组织指挥部成员单位、专家组进行会商，研究分析事态，制定应急处置方案，组织救援力量，落实应急物资，部署应急处置工作；</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（2）根据需要赴事发现场或派出前方工作组赴事发现场协调开展应对工作；</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（3）按规定向上级政府和生态环境保护主管部门报告突发环境事件应急信息，视情况向相关县、市、区通报；</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（4）研究决定事涉地政府和有关部门提出的请求事项；</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（5）统一组织信息发布和舆论引导；</w:t>
      </w:r>
    </w:p>
    <w:p>
      <w:pPr>
        <w:snapToGrid w:val="0"/>
        <w:spacing w:line="360" w:lineRule="auto"/>
        <w:ind w:firstLine="480" w:firstLineChars="200"/>
        <w:rPr>
          <w:rFonts w:ascii="仿宋_GB2312" w:hAnsi="仿宋_GB2312" w:eastAsia="仿宋_GB2312" w:cs="仿宋_GB2312"/>
          <w:sz w:val="32"/>
          <w:szCs w:val="32"/>
        </w:rPr>
      </w:pPr>
      <w:r>
        <w:rPr>
          <w:rFonts w:hint="eastAsia" w:ascii="宋体" w:hAnsi="宋体" w:eastAsia="宋体" w:cs="宋体"/>
          <w:sz w:val="24"/>
        </w:rPr>
        <w:t>（6）视情况组织开展应急处置阶段污染损害评估及突发环境事件调查。</w:t>
      </w:r>
    </w:p>
    <w:p>
      <w:pPr>
        <w:widowControl/>
        <w:shd w:val="clear" w:color="auto" w:fill="FFFFFF"/>
        <w:spacing w:line="360" w:lineRule="auto"/>
        <w:jc w:val="left"/>
        <w:textAlignment w:val="center"/>
        <w:outlineLvl w:val="1"/>
        <w:rPr>
          <w:rFonts w:ascii="宋体" w:hAnsi="宋体" w:eastAsia="宋体" w:cs="宋体"/>
          <w:b/>
          <w:bCs/>
          <w:kern w:val="0"/>
          <w:sz w:val="28"/>
          <w:szCs w:val="28"/>
          <w:shd w:val="clear" w:color="auto" w:fill="FFFFFF"/>
        </w:rPr>
      </w:pPr>
      <w:bookmarkStart w:id="52" w:name="_Toc924"/>
      <w:r>
        <w:rPr>
          <w:rFonts w:hint="eastAsia" w:ascii="宋体" w:hAnsi="宋体" w:eastAsia="宋体" w:cs="宋体"/>
          <w:b/>
          <w:bCs/>
          <w:kern w:val="0"/>
          <w:sz w:val="28"/>
          <w:szCs w:val="28"/>
          <w:shd w:val="clear" w:color="auto" w:fill="FFFFFF"/>
        </w:rPr>
        <w:t>4.4  响应措施</w:t>
      </w:r>
      <w:bookmarkEnd w:id="52"/>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突发环境事件发生后，相关部门和单位根据工作需要，组织采取以下措施。</w:t>
      </w:r>
    </w:p>
    <w:p>
      <w:pPr>
        <w:widowControl/>
        <w:shd w:val="clear" w:color="auto" w:fill="FFFFFF"/>
        <w:spacing w:line="360" w:lineRule="auto"/>
        <w:jc w:val="left"/>
        <w:textAlignment w:val="center"/>
        <w:outlineLvl w:val="2"/>
        <w:rPr>
          <w:rFonts w:ascii="宋体" w:hAnsi="宋体" w:eastAsia="宋体" w:cs="宋体"/>
          <w:b/>
          <w:bCs/>
          <w:kern w:val="0"/>
          <w:sz w:val="24"/>
          <w:shd w:val="clear" w:color="auto" w:fill="FFFFFF"/>
        </w:rPr>
      </w:pPr>
      <w:bookmarkStart w:id="53" w:name="_Toc31228"/>
      <w:r>
        <w:rPr>
          <w:rFonts w:hint="eastAsia" w:ascii="宋体" w:hAnsi="宋体" w:eastAsia="宋体" w:cs="宋体"/>
          <w:b/>
          <w:bCs/>
          <w:kern w:val="0"/>
          <w:sz w:val="24"/>
          <w:shd w:val="clear" w:color="auto" w:fill="FFFFFF"/>
        </w:rPr>
        <w:t>4.4.1  现场污染处置</w:t>
      </w:r>
      <w:bookmarkEnd w:id="53"/>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涉事企业事业单位或其他生产经营者要立即采取关闭、停产、封堵、围挡、喷淋、收集、转移等措施，切断和控制污染源，防止污染蔓延扩散。做好有毒有害物质和消防废水、废液等的收集、清理和安全处置工作。当涉事企业事业单位或其他生产经营者不明时，由</w:t>
      </w:r>
      <w:r>
        <w:rPr>
          <w:rFonts w:hint="eastAsia" w:ascii="宋体" w:hAnsi="宋体" w:eastAsia="宋体" w:cs="宋体"/>
          <w:sz w:val="24"/>
          <w:lang w:eastAsia="zh-CN"/>
        </w:rPr>
        <w:t>县</w:t>
      </w:r>
      <w:r>
        <w:rPr>
          <w:rFonts w:hint="eastAsia" w:ascii="宋体" w:hAnsi="宋体" w:eastAsia="宋体" w:cs="宋体"/>
          <w:sz w:val="24"/>
        </w:rPr>
        <w:t>政府组织生态环境、公安等相关部门对污染来源开展调查，查明涉事单位，确定污染物种类和污染范围，及时采取措施切断污染源。</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事发地政府应组织制定综合治污方案，采用监测和模拟等手段追踪污染物扩散途径和范围；采取喷淋、拦截、导流、疏浚等形式防止污染物扩散或尽力减少污染物扩散范围；采取隔离、吸附、打捞、氧化还原、中和、沉淀、消毒、去污洗消、临时收贮、微生物消解、调水稀释、转移异地处置、临时改造污染处置工艺或临时建设污染处置工程等方法处置污染物。必要时，要求其他排污单位停产、限产、限排，减轻环境污染负荷。</w:t>
      </w:r>
    </w:p>
    <w:p>
      <w:pPr>
        <w:widowControl/>
        <w:shd w:val="clear" w:color="auto" w:fill="FFFFFF"/>
        <w:spacing w:line="360" w:lineRule="auto"/>
        <w:jc w:val="left"/>
        <w:textAlignment w:val="center"/>
        <w:outlineLvl w:val="2"/>
        <w:rPr>
          <w:rFonts w:ascii="宋体" w:hAnsi="宋体" w:eastAsia="宋体" w:cs="宋体"/>
          <w:b/>
          <w:bCs/>
          <w:kern w:val="0"/>
          <w:sz w:val="24"/>
          <w:shd w:val="clear" w:color="auto" w:fill="FFFFFF"/>
        </w:rPr>
      </w:pPr>
      <w:bookmarkStart w:id="54" w:name="_Toc28499"/>
      <w:r>
        <w:rPr>
          <w:rFonts w:hint="eastAsia" w:ascii="宋体" w:hAnsi="宋体" w:eastAsia="宋体" w:cs="宋体"/>
          <w:b/>
          <w:bCs/>
          <w:kern w:val="0"/>
          <w:sz w:val="24"/>
          <w:shd w:val="clear" w:color="auto" w:fill="FFFFFF"/>
        </w:rPr>
        <w:t>4.4.2  转移安置人员</w:t>
      </w:r>
      <w:bookmarkEnd w:id="54"/>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根据突发环境事件影响及事发当地的气象、地理环境、人员密集度等，建立现场警戒区、交通管制区域和重点防护区域，确定受威胁人员疏散的方式和途径，有组织、有秩序地及时疏散转移受威胁人员和可能受影响地区居民，确保生命安全。妥善安置转移人员，搞好基本生活保障和必要医疗保障。</w:t>
      </w:r>
    </w:p>
    <w:p>
      <w:pPr>
        <w:widowControl/>
        <w:shd w:val="clear" w:color="auto" w:fill="FFFFFF"/>
        <w:spacing w:line="360" w:lineRule="auto"/>
        <w:jc w:val="left"/>
        <w:textAlignment w:val="center"/>
        <w:outlineLvl w:val="2"/>
        <w:rPr>
          <w:rFonts w:ascii="宋体" w:hAnsi="宋体" w:eastAsia="宋体" w:cs="宋体"/>
          <w:b/>
          <w:bCs/>
          <w:kern w:val="0"/>
          <w:sz w:val="24"/>
          <w:shd w:val="clear" w:color="auto" w:fill="FFFFFF"/>
        </w:rPr>
      </w:pPr>
      <w:bookmarkStart w:id="55" w:name="_Toc32089"/>
      <w:r>
        <w:rPr>
          <w:rFonts w:hint="eastAsia" w:ascii="宋体" w:hAnsi="宋体" w:eastAsia="宋体" w:cs="宋体"/>
          <w:b/>
          <w:bCs/>
          <w:kern w:val="0"/>
          <w:sz w:val="24"/>
          <w:shd w:val="clear" w:color="auto" w:fill="FFFFFF"/>
        </w:rPr>
        <w:t>4.4.3  医疗救治</w:t>
      </w:r>
      <w:bookmarkEnd w:id="55"/>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迅速组织当地医疗资源和力量，对伤病员进行诊断治疗，根据需要及时、安全地将重症伤病员转运到有条件的医疗机构加强救治。指导和协助开展受污染人员的去污洗消工作，提出保护公众健康的措施建议。视情增派医疗卫生专家和卫生应急队伍、调配急需医药物资，支持事发地医疗救治工作。做好受影响人员的心理援助。</w:t>
      </w:r>
    </w:p>
    <w:p>
      <w:pPr>
        <w:widowControl/>
        <w:shd w:val="clear" w:color="auto" w:fill="FFFFFF"/>
        <w:spacing w:line="360" w:lineRule="auto"/>
        <w:jc w:val="left"/>
        <w:textAlignment w:val="center"/>
        <w:outlineLvl w:val="2"/>
        <w:rPr>
          <w:rFonts w:ascii="宋体" w:hAnsi="宋体" w:eastAsia="宋体" w:cs="宋体"/>
          <w:b/>
          <w:bCs/>
          <w:kern w:val="0"/>
          <w:sz w:val="24"/>
          <w:shd w:val="clear" w:color="auto" w:fill="FFFFFF"/>
        </w:rPr>
      </w:pPr>
      <w:bookmarkStart w:id="56" w:name="_Toc25302"/>
      <w:r>
        <w:rPr>
          <w:rFonts w:hint="eastAsia" w:ascii="宋体" w:hAnsi="宋体" w:eastAsia="宋体" w:cs="宋体"/>
          <w:b/>
          <w:bCs/>
          <w:kern w:val="0"/>
          <w:sz w:val="24"/>
          <w:shd w:val="clear" w:color="auto" w:fill="FFFFFF"/>
        </w:rPr>
        <w:t>4.4.4  应急监测</w:t>
      </w:r>
      <w:bookmarkEnd w:id="56"/>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加强大气、水体、土壤等应急监测工作，根据突发环境事件的污染物种类、性质以及当地自然、社会环境状况等，明确相应的应急监测方案及监测方法，确定监测的布点和频次，调配应急监测设备、车辆，及时准确监测，为突发环境事件应急指挥部决策提供依据。</w:t>
      </w:r>
    </w:p>
    <w:p>
      <w:pPr>
        <w:widowControl/>
        <w:shd w:val="clear" w:color="auto" w:fill="FFFFFF"/>
        <w:spacing w:line="360" w:lineRule="auto"/>
        <w:jc w:val="left"/>
        <w:textAlignment w:val="center"/>
        <w:outlineLvl w:val="2"/>
        <w:rPr>
          <w:rFonts w:ascii="宋体" w:hAnsi="宋体" w:eastAsia="宋体" w:cs="宋体"/>
          <w:b/>
          <w:bCs/>
          <w:kern w:val="0"/>
          <w:sz w:val="24"/>
          <w:shd w:val="clear" w:color="auto" w:fill="FFFFFF"/>
        </w:rPr>
      </w:pPr>
      <w:bookmarkStart w:id="57" w:name="_Toc13983"/>
      <w:r>
        <w:rPr>
          <w:rFonts w:hint="eastAsia" w:ascii="宋体" w:hAnsi="宋体" w:eastAsia="宋体" w:cs="宋体"/>
          <w:b/>
          <w:bCs/>
          <w:kern w:val="0"/>
          <w:sz w:val="24"/>
          <w:shd w:val="clear" w:color="auto" w:fill="FFFFFF"/>
        </w:rPr>
        <w:t>4.4.5  市场监管和调控</w:t>
      </w:r>
      <w:bookmarkEnd w:id="57"/>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密切关注受事件影响地区市场供应情况及公众反应，加强对重要生活必需品等商品的市场监管和调控。禁止或限制受污染食品和饮用水的生产、加工、流通和食用，防范因突发环境事件造成的集体中毒等。</w:t>
      </w:r>
    </w:p>
    <w:p>
      <w:pPr>
        <w:widowControl/>
        <w:shd w:val="clear" w:color="auto" w:fill="FFFFFF"/>
        <w:spacing w:line="360" w:lineRule="auto"/>
        <w:jc w:val="left"/>
        <w:textAlignment w:val="center"/>
        <w:outlineLvl w:val="2"/>
        <w:rPr>
          <w:rFonts w:ascii="宋体" w:hAnsi="宋体" w:eastAsia="宋体" w:cs="宋体"/>
          <w:b/>
          <w:bCs/>
          <w:kern w:val="0"/>
          <w:sz w:val="24"/>
          <w:shd w:val="clear" w:color="auto" w:fill="FFFFFF"/>
        </w:rPr>
      </w:pPr>
      <w:bookmarkStart w:id="58" w:name="_Toc21941"/>
      <w:r>
        <w:rPr>
          <w:rFonts w:hint="eastAsia" w:ascii="宋体" w:hAnsi="宋体" w:eastAsia="宋体" w:cs="宋体"/>
          <w:b/>
          <w:bCs/>
          <w:kern w:val="0"/>
          <w:sz w:val="24"/>
          <w:shd w:val="clear" w:color="auto" w:fill="FFFFFF"/>
        </w:rPr>
        <w:t>4.4.6  信息发布和舆论引导</w:t>
      </w:r>
      <w:bookmarkEnd w:id="58"/>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通过政府授权发布、发新闻稿、接受记者采访、举行新闻发布会、组织专家解读等方式，借助电视、广播、报纸、互联网等多种途径，主动、及时、准确、客观地向社会发布突发环境事件和应对工作信息，回应社会关切，澄清不实信息，正确引导社会舆论。信息发布内容包括事件原因、污染程度、影响范围、应对措施、需要公众配合采取的措施、公众防范常识和事件调查处理进展情况等。</w:t>
      </w:r>
    </w:p>
    <w:p>
      <w:pPr>
        <w:widowControl/>
        <w:shd w:val="clear" w:color="auto" w:fill="FFFFFF"/>
        <w:spacing w:line="360" w:lineRule="auto"/>
        <w:jc w:val="left"/>
        <w:textAlignment w:val="center"/>
        <w:outlineLvl w:val="2"/>
        <w:rPr>
          <w:rFonts w:ascii="宋体" w:hAnsi="宋体" w:eastAsia="宋体" w:cs="宋体"/>
          <w:b/>
          <w:bCs/>
          <w:kern w:val="0"/>
          <w:sz w:val="24"/>
          <w:shd w:val="clear" w:color="auto" w:fill="FFFFFF"/>
        </w:rPr>
      </w:pPr>
      <w:bookmarkStart w:id="59" w:name="_Toc29588"/>
      <w:r>
        <w:rPr>
          <w:rFonts w:hint="eastAsia" w:ascii="宋体" w:hAnsi="宋体" w:eastAsia="宋体" w:cs="宋体"/>
          <w:b/>
          <w:bCs/>
          <w:kern w:val="0"/>
          <w:sz w:val="24"/>
          <w:shd w:val="clear" w:color="auto" w:fill="FFFFFF"/>
        </w:rPr>
        <w:t>4.4.7  维护社会稳定</w:t>
      </w:r>
      <w:bookmarkEnd w:id="59"/>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加强受影响地区社会治安管理，严厉打击借机传播谣言制造社会恐慌、哄抢救灾物资等违法犯罪行为；加强转移人员安置点、救灾物资存放点等重点地区治安管控；做好受影响人员与涉事单位、属地政府及有关部门矛盾纠纷化解和法律服务工作，防止出现群体性事件，维护社会稳定。</w:t>
      </w:r>
    </w:p>
    <w:p>
      <w:pPr>
        <w:widowControl/>
        <w:shd w:val="clear" w:color="auto" w:fill="FFFFFF"/>
        <w:spacing w:line="360" w:lineRule="auto"/>
        <w:jc w:val="left"/>
        <w:textAlignment w:val="center"/>
        <w:outlineLvl w:val="1"/>
        <w:rPr>
          <w:rFonts w:ascii="宋体" w:hAnsi="宋体" w:eastAsia="宋体" w:cs="宋体"/>
          <w:b/>
          <w:bCs/>
          <w:kern w:val="0"/>
          <w:sz w:val="28"/>
          <w:szCs w:val="28"/>
          <w:shd w:val="clear" w:color="auto" w:fill="FFFFFF"/>
        </w:rPr>
      </w:pPr>
      <w:bookmarkStart w:id="60" w:name="_Toc9139"/>
      <w:bookmarkStart w:id="61" w:name="_Toc2372"/>
      <w:r>
        <w:rPr>
          <w:rFonts w:hint="eastAsia" w:ascii="宋体" w:hAnsi="宋体" w:eastAsia="宋体" w:cs="宋体"/>
          <w:b/>
          <w:bCs/>
          <w:kern w:val="0"/>
          <w:sz w:val="28"/>
          <w:szCs w:val="28"/>
          <w:shd w:val="clear" w:color="auto" w:fill="FFFFFF"/>
        </w:rPr>
        <w:t>4.5  响应终止</w:t>
      </w:r>
      <w:bookmarkEnd w:id="60"/>
      <w:bookmarkEnd w:id="61"/>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当事件条件已经排除、污染物质已降至规定限值以内、所造成的危害基本消除时，由启动响应的政府指挥机构终止应急响应。</w:t>
      </w:r>
    </w:p>
    <w:p>
      <w:pPr>
        <w:widowControl/>
        <w:shd w:val="clear" w:color="auto" w:fill="FFFFFF"/>
        <w:spacing w:line="360" w:lineRule="auto"/>
        <w:jc w:val="left"/>
        <w:textAlignment w:val="center"/>
        <w:outlineLvl w:val="0"/>
        <w:rPr>
          <w:rFonts w:ascii="宋体" w:hAnsi="宋体" w:eastAsia="宋体" w:cs="宋体"/>
          <w:b/>
          <w:bCs/>
          <w:kern w:val="0"/>
          <w:sz w:val="30"/>
          <w:szCs w:val="30"/>
          <w:shd w:val="clear" w:color="auto" w:fill="FFFFFF"/>
        </w:rPr>
      </w:pPr>
      <w:bookmarkStart w:id="62" w:name="_Toc9870"/>
      <w:bookmarkStart w:id="63" w:name="_Toc6201"/>
      <w:r>
        <w:rPr>
          <w:rFonts w:hint="eastAsia" w:ascii="宋体" w:hAnsi="宋体" w:eastAsia="宋体" w:cs="宋体"/>
          <w:b/>
          <w:bCs/>
          <w:kern w:val="0"/>
          <w:sz w:val="30"/>
          <w:szCs w:val="30"/>
          <w:shd w:val="clear" w:color="auto" w:fill="FFFFFF"/>
          <w:lang w:val="en-US" w:eastAsia="zh-CN"/>
        </w:rPr>
        <w:t>5</w:t>
      </w:r>
      <w:r>
        <w:rPr>
          <w:rFonts w:hint="eastAsia" w:ascii="宋体" w:hAnsi="宋体" w:eastAsia="宋体" w:cs="宋体"/>
          <w:b/>
          <w:bCs/>
          <w:kern w:val="0"/>
          <w:sz w:val="30"/>
          <w:szCs w:val="30"/>
          <w:shd w:val="clear" w:color="auto" w:fill="FFFFFF"/>
        </w:rPr>
        <w:t xml:space="preserve">  后期工作</w:t>
      </w:r>
      <w:bookmarkEnd w:id="62"/>
      <w:bookmarkEnd w:id="63"/>
    </w:p>
    <w:p>
      <w:pPr>
        <w:widowControl/>
        <w:shd w:val="clear" w:color="auto" w:fill="FFFFFF"/>
        <w:spacing w:line="360" w:lineRule="auto"/>
        <w:jc w:val="left"/>
        <w:textAlignment w:val="center"/>
        <w:outlineLvl w:val="1"/>
        <w:rPr>
          <w:rFonts w:ascii="宋体" w:hAnsi="宋体" w:eastAsia="宋体" w:cs="宋体"/>
          <w:b/>
          <w:bCs/>
          <w:kern w:val="0"/>
          <w:sz w:val="28"/>
          <w:szCs w:val="28"/>
          <w:shd w:val="clear" w:color="auto" w:fill="FFFFFF"/>
        </w:rPr>
      </w:pPr>
      <w:bookmarkStart w:id="64" w:name="_Toc14325"/>
      <w:bookmarkStart w:id="65" w:name="_Toc24959"/>
      <w:r>
        <w:rPr>
          <w:rFonts w:hint="eastAsia" w:ascii="宋体" w:hAnsi="宋体" w:eastAsia="宋体" w:cs="宋体"/>
          <w:b/>
          <w:bCs/>
          <w:kern w:val="0"/>
          <w:sz w:val="28"/>
          <w:szCs w:val="28"/>
          <w:shd w:val="clear" w:color="auto" w:fill="FFFFFF"/>
          <w:lang w:val="en-US" w:eastAsia="zh-CN"/>
        </w:rPr>
        <w:t>5</w:t>
      </w:r>
      <w:r>
        <w:rPr>
          <w:rFonts w:hint="eastAsia" w:ascii="宋体" w:hAnsi="宋体" w:eastAsia="宋体" w:cs="宋体"/>
          <w:b/>
          <w:bCs/>
          <w:kern w:val="0"/>
          <w:sz w:val="28"/>
          <w:szCs w:val="28"/>
          <w:shd w:val="clear" w:color="auto" w:fill="FFFFFF"/>
        </w:rPr>
        <w:t>.1  损害评估</w:t>
      </w:r>
      <w:bookmarkEnd w:id="64"/>
      <w:bookmarkEnd w:id="65"/>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突发环境事件应急响应终止后，委托有资质的环境损害评估机构及时开展突发环境事件污染损害评估，并将评估结果向社会公布。评估结论作为事件调查处理、损害赔偿、环境修复和生态恢复重建的依据。支持生态环境局或受到损害的当事人，依法追究责任单位的民事法律责任。</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突发环境事件损害评估工作按照相关规定执行。</w:t>
      </w:r>
    </w:p>
    <w:p>
      <w:pPr>
        <w:widowControl/>
        <w:shd w:val="clear" w:color="auto" w:fill="FFFFFF"/>
        <w:spacing w:line="360" w:lineRule="auto"/>
        <w:jc w:val="left"/>
        <w:textAlignment w:val="center"/>
        <w:outlineLvl w:val="1"/>
        <w:rPr>
          <w:rFonts w:ascii="宋体" w:hAnsi="宋体" w:eastAsia="宋体" w:cs="宋体"/>
          <w:b/>
          <w:bCs/>
          <w:kern w:val="0"/>
          <w:sz w:val="28"/>
          <w:szCs w:val="28"/>
          <w:shd w:val="clear" w:color="auto" w:fill="FFFFFF"/>
        </w:rPr>
      </w:pPr>
      <w:bookmarkStart w:id="66" w:name="_Toc22985"/>
      <w:bookmarkStart w:id="67" w:name="_Toc12462"/>
      <w:r>
        <w:rPr>
          <w:rFonts w:hint="eastAsia" w:ascii="宋体" w:hAnsi="宋体" w:eastAsia="宋体" w:cs="宋体"/>
          <w:b/>
          <w:bCs/>
          <w:kern w:val="0"/>
          <w:sz w:val="28"/>
          <w:szCs w:val="28"/>
          <w:shd w:val="clear" w:color="auto" w:fill="FFFFFF"/>
          <w:lang w:val="en-US" w:eastAsia="zh-CN"/>
        </w:rPr>
        <w:t>5</w:t>
      </w:r>
      <w:r>
        <w:rPr>
          <w:rFonts w:hint="eastAsia" w:ascii="宋体" w:hAnsi="宋体" w:eastAsia="宋体" w:cs="宋体"/>
          <w:b/>
          <w:bCs/>
          <w:kern w:val="0"/>
          <w:sz w:val="28"/>
          <w:szCs w:val="28"/>
          <w:shd w:val="clear" w:color="auto" w:fill="FFFFFF"/>
        </w:rPr>
        <w:t>.2  事件调查</w:t>
      </w:r>
      <w:bookmarkEnd w:id="66"/>
      <w:bookmarkEnd w:id="67"/>
    </w:p>
    <w:p>
      <w:pPr>
        <w:snapToGrid w:val="0"/>
        <w:spacing w:line="360" w:lineRule="auto"/>
        <w:ind w:firstLine="480" w:firstLineChars="200"/>
        <w:rPr>
          <w:rFonts w:ascii="仿宋_GB2312" w:hAnsi="仿宋_GB2312" w:eastAsia="仿宋_GB2312" w:cs="仿宋_GB2312"/>
          <w:sz w:val="32"/>
          <w:szCs w:val="32"/>
        </w:rPr>
      </w:pPr>
      <w:r>
        <w:rPr>
          <w:rFonts w:hint="eastAsia" w:ascii="宋体" w:hAnsi="宋体" w:eastAsia="宋体" w:cs="宋体"/>
          <w:sz w:val="24"/>
        </w:rPr>
        <w:t>突发环境事件发生后，根据有关规定，由生态环境主管部门牵头，可会同相关部门，组织开展事件调查，查明事件原因和性质，提出整改防范措施和处理建议。事件调查组组长由负责事件调查的人民政府指定，主持事件调查组工作。</w:t>
      </w:r>
    </w:p>
    <w:p>
      <w:pPr>
        <w:widowControl/>
        <w:shd w:val="clear" w:color="auto" w:fill="FFFFFF"/>
        <w:spacing w:line="360" w:lineRule="auto"/>
        <w:jc w:val="left"/>
        <w:textAlignment w:val="center"/>
        <w:outlineLvl w:val="1"/>
        <w:rPr>
          <w:rFonts w:ascii="宋体" w:hAnsi="宋体" w:eastAsia="宋体" w:cs="宋体"/>
          <w:b/>
          <w:bCs/>
          <w:kern w:val="0"/>
          <w:sz w:val="28"/>
          <w:szCs w:val="28"/>
          <w:shd w:val="clear" w:color="auto" w:fill="FFFFFF"/>
        </w:rPr>
      </w:pPr>
      <w:bookmarkStart w:id="68" w:name="_Toc18023"/>
      <w:bookmarkStart w:id="69" w:name="_Toc22988"/>
      <w:r>
        <w:rPr>
          <w:rFonts w:hint="eastAsia" w:ascii="宋体" w:hAnsi="宋体" w:eastAsia="宋体" w:cs="宋体"/>
          <w:b/>
          <w:bCs/>
          <w:kern w:val="0"/>
          <w:sz w:val="28"/>
          <w:szCs w:val="28"/>
          <w:shd w:val="clear" w:color="auto" w:fill="FFFFFF"/>
          <w:lang w:val="en-US" w:eastAsia="zh-CN"/>
        </w:rPr>
        <w:t>5</w:t>
      </w:r>
      <w:r>
        <w:rPr>
          <w:rFonts w:hint="eastAsia" w:ascii="宋体" w:hAnsi="宋体" w:eastAsia="宋体" w:cs="宋体"/>
          <w:b/>
          <w:bCs/>
          <w:kern w:val="0"/>
          <w:sz w:val="28"/>
          <w:szCs w:val="28"/>
          <w:shd w:val="clear" w:color="auto" w:fill="FFFFFF"/>
        </w:rPr>
        <w:t>.3  善后处置</w:t>
      </w:r>
      <w:bookmarkEnd w:id="68"/>
      <w:bookmarkEnd w:id="69"/>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事发地政府要及时组织制定补助、补偿、抚慰、抚恤、安置和环境恢复等善后工作方案并组织实施。保险机构要及时开展相关理赔工作。</w:t>
      </w:r>
    </w:p>
    <w:p>
      <w:pPr>
        <w:widowControl/>
        <w:shd w:val="clear" w:color="auto" w:fill="FFFFFF"/>
        <w:spacing w:line="360" w:lineRule="auto"/>
        <w:jc w:val="left"/>
        <w:textAlignment w:val="center"/>
        <w:outlineLvl w:val="0"/>
        <w:rPr>
          <w:rFonts w:ascii="宋体" w:hAnsi="宋体" w:eastAsia="宋体" w:cs="宋体"/>
          <w:b/>
          <w:bCs/>
          <w:kern w:val="0"/>
          <w:sz w:val="30"/>
          <w:szCs w:val="30"/>
          <w:shd w:val="clear" w:color="auto" w:fill="FFFFFF"/>
        </w:rPr>
      </w:pPr>
      <w:bookmarkStart w:id="70" w:name="_Toc19887"/>
      <w:bookmarkStart w:id="71" w:name="_Toc4964"/>
      <w:r>
        <w:rPr>
          <w:rFonts w:hint="eastAsia" w:ascii="宋体" w:hAnsi="宋体" w:eastAsia="宋体" w:cs="宋体"/>
          <w:b/>
          <w:bCs/>
          <w:kern w:val="0"/>
          <w:sz w:val="30"/>
          <w:szCs w:val="30"/>
          <w:shd w:val="clear" w:color="auto" w:fill="FFFFFF"/>
          <w:lang w:val="en-US" w:eastAsia="zh-CN"/>
        </w:rPr>
        <w:t>6</w:t>
      </w:r>
      <w:r>
        <w:rPr>
          <w:rFonts w:hint="eastAsia" w:ascii="宋体" w:hAnsi="宋体" w:eastAsia="宋体" w:cs="宋体"/>
          <w:b/>
          <w:bCs/>
          <w:kern w:val="0"/>
          <w:sz w:val="30"/>
          <w:szCs w:val="30"/>
          <w:shd w:val="clear" w:color="auto" w:fill="FFFFFF"/>
        </w:rPr>
        <w:t xml:space="preserve">  应急保障</w:t>
      </w:r>
      <w:bookmarkEnd w:id="70"/>
      <w:bookmarkEnd w:id="71"/>
    </w:p>
    <w:p>
      <w:pPr>
        <w:widowControl/>
        <w:shd w:val="clear" w:color="auto" w:fill="FFFFFF"/>
        <w:spacing w:line="360" w:lineRule="auto"/>
        <w:jc w:val="left"/>
        <w:textAlignment w:val="center"/>
        <w:outlineLvl w:val="1"/>
        <w:rPr>
          <w:rFonts w:ascii="宋体" w:hAnsi="宋体" w:eastAsia="宋体" w:cs="宋体"/>
          <w:b/>
          <w:bCs/>
          <w:kern w:val="0"/>
          <w:sz w:val="28"/>
          <w:szCs w:val="28"/>
          <w:shd w:val="clear" w:color="auto" w:fill="FFFFFF"/>
        </w:rPr>
      </w:pPr>
      <w:bookmarkStart w:id="72" w:name="_Toc17952"/>
      <w:bookmarkStart w:id="73" w:name="_Toc7411"/>
      <w:r>
        <w:rPr>
          <w:rFonts w:hint="eastAsia" w:ascii="宋体" w:hAnsi="宋体" w:eastAsia="宋体" w:cs="宋体"/>
          <w:b/>
          <w:bCs/>
          <w:kern w:val="0"/>
          <w:sz w:val="28"/>
          <w:szCs w:val="28"/>
          <w:shd w:val="clear" w:color="auto" w:fill="FFFFFF"/>
          <w:lang w:val="en-US" w:eastAsia="zh-CN"/>
        </w:rPr>
        <w:t>6</w:t>
      </w:r>
      <w:r>
        <w:rPr>
          <w:rFonts w:hint="eastAsia" w:ascii="宋体" w:hAnsi="宋体" w:eastAsia="宋体" w:cs="宋体"/>
          <w:b/>
          <w:bCs/>
          <w:kern w:val="0"/>
          <w:sz w:val="28"/>
          <w:szCs w:val="28"/>
          <w:shd w:val="clear" w:color="auto" w:fill="FFFFFF"/>
        </w:rPr>
        <w:t>.1  队伍保障</w:t>
      </w:r>
      <w:bookmarkEnd w:id="72"/>
      <w:bookmarkEnd w:id="73"/>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eastAsia="zh-CN"/>
        </w:rPr>
        <w:t>县</w:t>
      </w:r>
      <w:r>
        <w:rPr>
          <w:rFonts w:hint="eastAsia" w:ascii="宋体" w:hAnsi="宋体" w:eastAsia="宋体" w:cs="宋体"/>
          <w:sz w:val="24"/>
        </w:rPr>
        <w:t>政府和相关职能部门、环境风险企业应加强环境应急队伍的建设，培训一支常备不懈，熟悉环境应急知识，充分掌握各类突发环境事件处置措施的预备应急力量；加强应急队伍建设，加强应急队伍的培训及演练，提高其应对突发事件的素质及能力，保证在处置突发环境事件中能迅速参与并完成抢救、排险、消毒、监测等现场处置工作。发挥环境应急专家作用，为突发环境事件应急处置方案制定、污染损害评估和调查处理工作提供决策建议。</w:t>
      </w:r>
    </w:p>
    <w:p>
      <w:pPr>
        <w:widowControl/>
        <w:shd w:val="clear" w:color="auto" w:fill="FFFFFF"/>
        <w:spacing w:line="360" w:lineRule="auto"/>
        <w:jc w:val="left"/>
        <w:textAlignment w:val="center"/>
        <w:outlineLvl w:val="1"/>
        <w:rPr>
          <w:rFonts w:ascii="宋体" w:hAnsi="宋体" w:eastAsia="宋体" w:cs="宋体"/>
          <w:b/>
          <w:bCs/>
          <w:kern w:val="0"/>
          <w:sz w:val="28"/>
          <w:szCs w:val="28"/>
          <w:shd w:val="clear" w:color="auto" w:fill="FFFFFF"/>
        </w:rPr>
      </w:pPr>
      <w:bookmarkStart w:id="74" w:name="_Toc4317"/>
      <w:bookmarkStart w:id="75" w:name="_Toc7606"/>
      <w:r>
        <w:rPr>
          <w:rFonts w:hint="eastAsia" w:ascii="宋体" w:hAnsi="宋体" w:eastAsia="宋体" w:cs="宋体"/>
          <w:b/>
          <w:bCs/>
          <w:kern w:val="0"/>
          <w:sz w:val="28"/>
          <w:szCs w:val="28"/>
          <w:shd w:val="clear" w:color="auto" w:fill="FFFFFF"/>
          <w:lang w:val="en-US" w:eastAsia="zh-CN"/>
        </w:rPr>
        <w:t>6</w:t>
      </w:r>
      <w:r>
        <w:rPr>
          <w:rFonts w:hint="eastAsia" w:ascii="宋体" w:hAnsi="宋体" w:eastAsia="宋体" w:cs="宋体"/>
          <w:b/>
          <w:bCs/>
          <w:kern w:val="0"/>
          <w:sz w:val="28"/>
          <w:szCs w:val="28"/>
          <w:shd w:val="clear" w:color="auto" w:fill="FFFFFF"/>
        </w:rPr>
        <w:t>.2  物资与资金保障</w:t>
      </w:r>
      <w:bookmarkEnd w:id="74"/>
      <w:bookmarkEnd w:id="75"/>
    </w:p>
    <w:p>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按照县环境应急指挥部各成员单位职责分工，组织做好环境应急救援物资紧急生产、储备、调拨和紧急配送工作，保障支援突发环境事件应急处置和环境恢复治理工作的需要。县政府要加强应急物资储备，鼓励支持社会化应急物资储备，保障应急物资、生活必需品的生产和供给。县环境保护主管部门要对全县环境应急物资储备信息实行动态管理，并按要求向上一级环境保护主管部门报告储备情况。</w:t>
      </w:r>
    </w:p>
    <w:p>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突发环境事件应急处置所需经费首先由事件责任单位承担。县政府对突发环境事件应急处置工作提供必要的资金保障，所需经费列入县政府财政预算，捐助资金纳入各级财政专户管理，统一安排使用。</w:t>
      </w:r>
    </w:p>
    <w:p>
      <w:pPr>
        <w:widowControl/>
        <w:shd w:val="clear" w:color="auto" w:fill="FFFFFF"/>
        <w:spacing w:line="360" w:lineRule="auto"/>
        <w:jc w:val="left"/>
        <w:textAlignment w:val="center"/>
        <w:outlineLvl w:val="1"/>
        <w:rPr>
          <w:rFonts w:ascii="宋体" w:hAnsi="宋体" w:eastAsia="宋体" w:cs="宋体"/>
          <w:b/>
          <w:bCs/>
          <w:kern w:val="0"/>
          <w:sz w:val="28"/>
          <w:szCs w:val="28"/>
          <w:shd w:val="clear" w:color="auto" w:fill="FFFFFF"/>
        </w:rPr>
      </w:pPr>
      <w:bookmarkStart w:id="76" w:name="_Toc14249"/>
      <w:bookmarkStart w:id="77" w:name="_Toc16844"/>
      <w:r>
        <w:rPr>
          <w:rFonts w:hint="eastAsia" w:ascii="宋体" w:hAnsi="宋体" w:eastAsia="宋体" w:cs="宋体"/>
          <w:b/>
          <w:bCs/>
          <w:kern w:val="0"/>
          <w:sz w:val="28"/>
          <w:szCs w:val="28"/>
          <w:shd w:val="clear" w:color="auto" w:fill="FFFFFF"/>
          <w:lang w:val="en-US" w:eastAsia="zh-CN"/>
        </w:rPr>
        <w:t>6</w:t>
      </w:r>
      <w:r>
        <w:rPr>
          <w:rFonts w:hint="eastAsia" w:ascii="宋体" w:hAnsi="宋体" w:eastAsia="宋体" w:cs="宋体"/>
          <w:b/>
          <w:bCs/>
          <w:kern w:val="0"/>
          <w:sz w:val="28"/>
          <w:szCs w:val="28"/>
          <w:shd w:val="clear" w:color="auto" w:fill="FFFFFF"/>
        </w:rPr>
        <w:t>.3  通信、交通与运输保障</w:t>
      </w:r>
      <w:bookmarkEnd w:id="76"/>
      <w:bookmarkEnd w:id="77"/>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eastAsia="zh-CN"/>
        </w:rPr>
        <w:t>县</w:t>
      </w:r>
      <w:r>
        <w:rPr>
          <w:rFonts w:hint="eastAsia" w:ascii="宋体" w:hAnsi="宋体" w:eastAsia="宋体" w:cs="宋体"/>
          <w:sz w:val="24"/>
        </w:rPr>
        <w:t>政府通信主管部门要建立健全突发环境事件应急通信保障体系，配备必要的有线、无线通信器材，确保应急期间通信联络和信息传递需要，电信运营各单位要将环境应急相关专业部门列入重要通信用户，保障应急通信。交通运输部门要健全紧急运输保障体系，保障应急响应所需人员、物资、装备、器材等的运输。公安部门要加强应急交通管理，规划应急交通管制线路，保障运送伤病员、应急救援人员、物资、装备、器材车辆的优先通行。</w:t>
      </w:r>
    </w:p>
    <w:p>
      <w:pPr>
        <w:widowControl/>
        <w:shd w:val="clear" w:color="auto" w:fill="FFFFFF"/>
        <w:spacing w:line="360" w:lineRule="auto"/>
        <w:jc w:val="left"/>
        <w:textAlignment w:val="center"/>
        <w:outlineLvl w:val="1"/>
        <w:rPr>
          <w:rFonts w:ascii="宋体" w:hAnsi="宋体" w:eastAsia="宋体" w:cs="宋体"/>
          <w:b/>
          <w:bCs/>
          <w:kern w:val="0"/>
          <w:sz w:val="28"/>
          <w:szCs w:val="28"/>
          <w:shd w:val="clear" w:color="auto" w:fill="FFFFFF"/>
        </w:rPr>
      </w:pPr>
      <w:bookmarkStart w:id="78" w:name="_Toc1195"/>
      <w:bookmarkStart w:id="79" w:name="_Toc9816"/>
      <w:r>
        <w:rPr>
          <w:rFonts w:hint="eastAsia" w:ascii="宋体" w:hAnsi="宋体" w:eastAsia="宋体" w:cs="宋体"/>
          <w:b/>
          <w:bCs/>
          <w:kern w:val="0"/>
          <w:sz w:val="28"/>
          <w:szCs w:val="28"/>
          <w:shd w:val="clear" w:color="auto" w:fill="FFFFFF"/>
          <w:lang w:val="en-US" w:eastAsia="zh-CN"/>
        </w:rPr>
        <w:t>6</w:t>
      </w:r>
      <w:r>
        <w:rPr>
          <w:rFonts w:hint="eastAsia" w:ascii="宋体" w:hAnsi="宋体" w:eastAsia="宋体" w:cs="宋体"/>
          <w:b/>
          <w:bCs/>
          <w:kern w:val="0"/>
          <w:sz w:val="28"/>
          <w:szCs w:val="28"/>
          <w:shd w:val="clear" w:color="auto" w:fill="FFFFFF"/>
        </w:rPr>
        <w:t>.4  技术保障</w:t>
      </w:r>
      <w:bookmarkEnd w:id="78"/>
      <w:bookmarkEnd w:id="79"/>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建立和完善突发环境事件信息系统、决策支持与指挥调度的技术平台，包括建立和完善专家数据库和环境、生态安全数据库系统、通讯技术保障系统、动态危险源应急库等，实现各类资源的整合。增强应急处置、快速机动和自身防护等装备建设，加强应急监测和动态监控的能力。支持突发环境事件应急处置和监测先进技术、装备的研发。</w:t>
      </w:r>
      <w:r>
        <w:rPr>
          <w:rFonts w:hint="eastAsia" w:ascii="宋体" w:hAnsi="宋体" w:eastAsia="宋体" w:cs="宋体"/>
          <w:sz w:val="24"/>
          <w:lang w:eastAsia="zh-CN"/>
        </w:rPr>
        <w:t>县</w:t>
      </w:r>
      <w:r>
        <w:rPr>
          <w:rFonts w:hint="eastAsia" w:ascii="宋体" w:hAnsi="宋体" w:eastAsia="宋体" w:cs="宋体"/>
          <w:sz w:val="24"/>
        </w:rPr>
        <w:t>生态环境</w:t>
      </w:r>
      <w:r>
        <w:rPr>
          <w:rFonts w:hint="eastAsia" w:ascii="宋体" w:hAnsi="宋体" w:eastAsia="宋体" w:cs="宋体"/>
          <w:sz w:val="24"/>
          <w:lang w:eastAsia="zh-CN"/>
        </w:rPr>
        <w:t>分</w:t>
      </w:r>
      <w:r>
        <w:rPr>
          <w:rFonts w:hint="eastAsia" w:ascii="宋体" w:hAnsi="宋体" w:eastAsia="宋体" w:cs="宋体"/>
          <w:sz w:val="24"/>
        </w:rPr>
        <w:t>局负责建立重点污染源排污状况实时监控信息系统、突发环境事件预警系统、突发环境事件专家决策支持系统；</w:t>
      </w:r>
      <w:r>
        <w:rPr>
          <w:rFonts w:hint="eastAsia" w:ascii="宋体" w:hAnsi="宋体" w:eastAsia="宋体" w:cs="宋体"/>
          <w:sz w:val="24"/>
          <w:lang w:eastAsia="zh-CN"/>
        </w:rPr>
        <w:t>县</w:t>
      </w:r>
      <w:r>
        <w:rPr>
          <w:rFonts w:hint="eastAsia" w:ascii="宋体" w:hAnsi="宋体" w:eastAsia="宋体" w:cs="宋体"/>
          <w:sz w:val="24"/>
        </w:rPr>
        <w:t>农业局负责建立陆地生物物种安全预警系统；</w:t>
      </w:r>
      <w:r>
        <w:rPr>
          <w:rFonts w:hint="eastAsia" w:ascii="宋体" w:hAnsi="宋体" w:eastAsia="宋体" w:cs="宋体"/>
          <w:sz w:val="24"/>
          <w:lang w:eastAsia="zh-CN"/>
        </w:rPr>
        <w:t>县应急</w:t>
      </w:r>
      <w:r>
        <w:rPr>
          <w:rFonts w:hint="eastAsia" w:ascii="宋体" w:hAnsi="宋体" w:eastAsia="宋体" w:cs="宋体"/>
          <w:sz w:val="24"/>
        </w:rPr>
        <w:t>局负责建立重大危险化学品安全预警系统。</w:t>
      </w:r>
    </w:p>
    <w:p>
      <w:pPr>
        <w:widowControl/>
        <w:shd w:val="clear" w:color="auto" w:fill="FFFFFF"/>
        <w:spacing w:line="360" w:lineRule="auto"/>
        <w:jc w:val="left"/>
        <w:textAlignment w:val="center"/>
        <w:outlineLvl w:val="0"/>
        <w:rPr>
          <w:rFonts w:ascii="宋体" w:hAnsi="宋体" w:eastAsia="宋体" w:cs="宋体"/>
          <w:b/>
          <w:bCs/>
          <w:kern w:val="0"/>
          <w:sz w:val="30"/>
          <w:szCs w:val="30"/>
          <w:shd w:val="clear" w:color="auto" w:fill="FFFFFF"/>
        </w:rPr>
      </w:pPr>
      <w:bookmarkStart w:id="80" w:name="_Toc5663"/>
      <w:bookmarkStart w:id="81" w:name="_Toc31351"/>
      <w:r>
        <w:rPr>
          <w:rFonts w:hint="eastAsia" w:ascii="宋体" w:hAnsi="宋体" w:eastAsia="宋体" w:cs="宋体"/>
          <w:b/>
          <w:bCs/>
          <w:kern w:val="0"/>
          <w:sz w:val="30"/>
          <w:szCs w:val="30"/>
          <w:shd w:val="clear" w:color="auto" w:fill="FFFFFF"/>
          <w:lang w:val="en-US" w:eastAsia="zh-CN"/>
        </w:rPr>
        <w:t>7</w:t>
      </w:r>
      <w:r>
        <w:rPr>
          <w:rFonts w:hint="eastAsia" w:ascii="宋体" w:hAnsi="宋体" w:eastAsia="宋体" w:cs="宋体"/>
          <w:b/>
          <w:bCs/>
          <w:kern w:val="0"/>
          <w:sz w:val="30"/>
          <w:szCs w:val="30"/>
          <w:shd w:val="clear" w:color="auto" w:fill="FFFFFF"/>
        </w:rPr>
        <w:t xml:space="preserve">  附则</w:t>
      </w:r>
      <w:bookmarkEnd w:id="80"/>
      <w:bookmarkEnd w:id="81"/>
    </w:p>
    <w:p>
      <w:pPr>
        <w:widowControl/>
        <w:shd w:val="clear" w:color="auto" w:fill="FFFFFF"/>
        <w:spacing w:line="360" w:lineRule="auto"/>
        <w:jc w:val="left"/>
        <w:textAlignment w:val="center"/>
        <w:outlineLvl w:val="1"/>
        <w:rPr>
          <w:rFonts w:ascii="宋体" w:hAnsi="宋体" w:eastAsia="宋体" w:cs="宋体"/>
          <w:b/>
          <w:bCs/>
          <w:kern w:val="0"/>
          <w:sz w:val="28"/>
          <w:szCs w:val="28"/>
          <w:shd w:val="clear" w:color="auto" w:fill="FFFFFF"/>
        </w:rPr>
      </w:pPr>
      <w:bookmarkStart w:id="82" w:name="_Toc583"/>
      <w:bookmarkStart w:id="83" w:name="_Toc23621"/>
      <w:r>
        <w:rPr>
          <w:rFonts w:hint="eastAsia" w:ascii="宋体" w:hAnsi="宋体" w:eastAsia="宋体" w:cs="宋体"/>
          <w:b/>
          <w:bCs/>
          <w:kern w:val="0"/>
          <w:sz w:val="28"/>
          <w:szCs w:val="28"/>
          <w:shd w:val="clear" w:color="auto" w:fill="FFFFFF"/>
          <w:lang w:val="en-US" w:eastAsia="zh-CN"/>
        </w:rPr>
        <w:t>7</w:t>
      </w:r>
      <w:r>
        <w:rPr>
          <w:rFonts w:hint="eastAsia" w:ascii="宋体" w:hAnsi="宋体" w:eastAsia="宋体" w:cs="宋体"/>
          <w:b/>
          <w:bCs/>
          <w:kern w:val="0"/>
          <w:sz w:val="28"/>
          <w:szCs w:val="28"/>
          <w:shd w:val="clear" w:color="auto" w:fill="FFFFFF"/>
        </w:rPr>
        <w:t>.1  预案管理</w:t>
      </w:r>
      <w:bookmarkEnd w:id="82"/>
      <w:bookmarkEnd w:id="83"/>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白城市生态环境局通榆县分局</w:t>
      </w:r>
      <w:r>
        <w:rPr>
          <w:rFonts w:hint="eastAsia" w:ascii="宋体" w:hAnsi="宋体" w:eastAsia="宋体" w:cs="宋体"/>
          <w:sz w:val="24"/>
        </w:rPr>
        <w:t>负责本预案的日常管理，会同有关部门组织预案宣传、培训和演练，并根据实际情况，适时组织评估和修订，报</w:t>
      </w:r>
      <w:r>
        <w:rPr>
          <w:rFonts w:hint="eastAsia" w:ascii="宋体" w:hAnsi="宋体" w:eastAsia="宋体" w:cs="宋体"/>
          <w:sz w:val="24"/>
          <w:lang w:eastAsia="zh-CN"/>
        </w:rPr>
        <w:t>县</w:t>
      </w:r>
      <w:r>
        <w:rPr>
          <w:rFonts w:hint="eastAsia" w:ascii="宋体" w:hAnsi="宋体" w:eastAsia="宋体" w:cs="宋体"/>
          <w:sz w:val="24"/>
        </w:rPr>
        <w:t>政府应急管理办公室和</w:t>
      </w:r>
      <w:r>
        <w:rPr>
          <w:rFonts w:hint="eastAsia" w:ascii="宋体" w:hAnsi="宋体" w:eastAsia="宋体" w:cs="宋体"/>
          <w:sz w:val="24"/>
          <w:lang w:eastAsia="zh-CN"/>
        </w:rPr>
        <w:t>县</w:t>
      </w:r>
      <w:r>
        <w:rPr>
          <w:rFonts w:hint="eastAsia" w:ascii="宋体" w:hAnsi="宋体" w:eastAsia="宋体" w:cs="宋体"/>
          <w:sz w:val="24"/>
        </w:rPr>
        <w:t>突发环境事件应急指挥部办公室备案。</w:t>
      </w:r>
    </w:p>
    <w:p>
      <w:pPr>
        <w:widowControl/>
        <w:shd w:val="clear" w:color="auto" w:fill="FFFFFF"/>
        <w:spacing w:line="360" w:lineRule="auto"/>
        <w:jc w:val="left"/>
        <w:textAlignment w:val="center"/>
        <w:outlineLvl w:val="1"/>
        <w:rPr>
          <w:rFonts w:ascii="宋体" w:hAnsi="宋体" w:eastAsia="宋体" w:cs="宋体"/>
          <w:b/>
          <w:bCs/>
          <w:kern w:val="0"/>
          <w:sz w:val="28"/>
          <w:szCs w:val="28"/>
          <w:shd w:val="clear" w:color="auto" w:fill="FFFFFF"/>
        </w:rPr>
      </w:pPr>
      <w:bookmarkStart w:id="84" w:name="_Toc32376"/>
      <w:bookmarkStart w:id="85" w:name="_Toc12812"/>
      <w:r>
        <w:rPr>
          <w:rFonts w:hint="eastAsia" w:ascii="宋体" w:hAnsi="宋体" w:eastAsia="宋体" w:cs="宋体"/>
          <w:b/>
          <w:bCs/>
          <w:kern w:val="0"/>
          <w:sz w:val="28"/>
          <w:szCs w:val="28"/>
          <w:shd w:val="clear" w:color="auto" w:fill="FFFFFF"/>
          <w:lang w:val="en-US" w:eastAsia="zh-CN"/>
        </w:rPr>
        <w:t>7</w:t>
      </w:r>
      <w:r>
        <w:rPr>
          <w:rFonts w:hint="eastAsia" w:ascii="宋体" w:hAnsi="宋体" w:eastAsia="宋体" w:cs="宋体"/>
          <w:b/>
          <w:bCs/>
          <w:kern w:val="0"/>
          <w:sz w:val="28"/>
          <w:szCs w:val="28"/>
          <w:shd w:val="clear" w:color="auto" w:fill="FFFFFF"/>
        </w:rPr>
        <w:t>.2  预案解释</w:t>
      </w:r>
      <w:bookmarkEnd w:id="84"/>
      <w:bookmarkEnd w:id="85"/>
    </w:p>
    <w:p>
      <w:pPr>
        <w:snapToGrid w:val="0"/>
        <w:spacing w:line="360" w:lineRule="auto"/>
        <w:ind w:firstLine="480" w:firstLineChars="200"/>
        <w:rPr>
          <w:rFonts w:ascii="仿宋_GB2312" w:hAnsi="仿宋_GB2312" w:eastAsia="仿宋_GB2312" w:cs="仿宋_GB2312"/>
          <w:sz w:val="32"/>
          <w:szCs w:val="32"/>
        </w:rPr>
      </w:pPr>
      <w:r>
        <w:rPr>
          <w:rFonts w:hint="eastAsia" w:ascii="宋体" w:hAnsi="宋体" w:eastAsia="宋体" w:cs="宋体"/>
          <w:sz w:val="24"/>
          <w:lang w:eastAsia="zh-CN"/>
        </w:rPr>
        <w:t>本预案由白城市生态环境局通榆县分局负责解释</w:t>
      </w:r>
      <w:r>
        <w:rPr>
          <w:rFonts w:hint="eastAsia" w:ascii="宋体" w:hAnsi="宋体" w:eastAsia="宋体" w:cs="宋体"/>
          <w:sz w:val="24"/>
        </w:rPr>
        <w:t>。</w:t>
      </w:r>
    </w:p>
    <w:p>
      <w:pPr>
        <w:widowControl/>
        <w:shd w:val="clear" w:color="auto" w:fill="FFFFFF"/>
        <w:spacing w:line="360" w:lineRule="auto"/>
        <w:jc w:val="left"/>
        <w:textAlignment w:val="center"/>
        <w:outlineLvl w:val="1"/>
        <w:rPr>
          <w:rFonts w:ascii="宋体" w:hAnsi="宋体" w:eastAsia="宋体" w:cs="宋体"/>
          <w:b/>
          <w:bCs/>
          <w:kern w:val="0"/>
          <w:sz w:val="28"/>
          <w:szCs w:val="28"/>
          <w:shd w:val="clear" w:color="auto" w:fill="FFFFFF"/>
        </w:rPr>
      </w:pPr>
      <w:bookmarkStart w:id="86" w:name="_Toc8541"/>
      <w:bookmarkStart w:id="87" w:name="_Toc15888"/>
      <w:r>
        <w:rPr>
          <w:rFonts w:hint="eastAsia" w:ascii="宋体" w:hAnsi="宋体" w:eastAsia="宋体" w:cs="宋体"/>
          <w:b/>
          <w:bCs/>
          <w:kern w:val="0"/>
          <w:sz w:val="28"/>
          <w:szCs w:val="28"/>
          <w:shd w:val="clear" w:color="auto" w:fill="FFFFFF"/>
          <w:lang w:val="en-US" w:eastAsia="zh-CN"/>
        </w:rPr>
        <w:t>7</w:t>
      </w:r>
      <w:r>
        <w:rPr>
          <w:rFonts w:hint="eastAsia" w:ascii="宋体" w:hAnsi="宋体" w:eastAsia="宋体" w:cs="宋体"/>
          <w:b/>
          <w:bCs/>
          <w:kern w:val="0"/>
          <w:sz w:val="28"/>
          <w:szCs w:val="28"/>
          <w:shd w:val="clear" w:color="auto" w:fill="FFFFFF"/>
        </w:rPr>
        <w:t>.3  实施日期</w:t>
      </w:r>
      <w:bookmarkEnd w:id="86"/>
      <w:bookmarkEnd w:id="87"/>
    </w:p>
    <w:p>
      <w:pPr>
        <w:pStyle w:val="12"/>
        <w:widowControl/>
        <w:spacing w:beforeAutospacing="0" w:afterAutospacing="0" w:line="360" w:lineRule="auto"/>
        <w:ind w:firstLine="480" w:firstLineChars="200"/>
        <w:jc w:val="both"/>
      </w:pPr>
      <w:r>
        <w:rPr>
          <w:rFonts w:hint="eastAsia" w:ascii="宋体" w:hAnsi="宋体" w:eastAsia="宋体" w:cs="宋体"/>
          <w:kern w:val="2"/>
        </w:rPr>
        <w:t>本预案自发布之日起实施。</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0C28FF"/>
    <w:multiLevelType w:val="multilevel"/>
    <w:tmpl w:val="3D0C28FF"/>
    <w:lvl w:ilvl="0" w:tentative="0">
      <w:start w:val="1"/>
      <w:numFmt w:val="decimal"/>
      <w:pStyle w:val="3"/>
      <w:suff w:val="nothing"/>
      <w:lvlText w:val="%1  "/>
      <w:lvlJc w:val="left"/>
      <w:pPr>
        <w:ind w:left="0" w:firstLine="0"/>
      </w:pPr>
      <w:rPr>
        <w:rFonts w:hint="eastAsia" w:ascii="宋体" w:hAnsi="宋体" w:eastAsia="宋体"/>
        <w:b/>
        <w:i w:val="0"/>
        <w:sz w:val="30"/>
      </w:rPr>
    </w:lvl>
    <w:lvl w:ilvl="1" w:tentative="0">
      <w:start w:val="1"/>
      <w:numFmt w:val="decimal"/>
      <w:pStyle w:val="4"/>
      <w:isLgl/>
      <w:suff w:val="nothing"/>
      <w:lvlText w:val="%1.%2  "/>
      <w:lvlJc w:val="left"/>
      <w:pPr>
        <w:ind w:left="0" w:firstLine="0"/>
      </w:pPr>
      <w:rPr>
        <w:rFonts w:hint="eastAsia" w:ascii="宋体" w:hAnsi="宋体" w:eastAsia="宋体" w:cs="Times New Roman"/>
        <w:b/>
        <w:bCs w:val="0"/>
        <w:i w:val="0"/>
        <w:iCs w:val="0"/>
        <w:caps w:val="0"/>
        <w:smallCaps w:val="0"/>
        <w:strike w:val="0"/>
        <w:dstrike w:val="0"/>
        <w:snapToGrid w:val="0"/>
        <w:vanish w:val="0"/>
        <w:color w:val="000000"/>
        <w:spacing w:val="0"/>
        <w:kern w:val="0"/>
        <w:position w:val="0"/>
        <w:sz w:val="28"/>
        <w:u w:val="none"/>
        <w:vertAlign w:val="baseline"/>
      </w:rPr>
    </w:lvl>
    <w:lvl w:ilvl="2" w:tentative="0">
      <w:start w:val="1"/>
      <w:numFmt w:val="decimal"/>
      <w:pStyle w:val="5"/>
      <w:isLgl/>
      <w:suff w:val="nothing"/>
      <w:lvlText w:val="%1.%2.%3  "/>
      <w:lvlJc w:val="left"/>
      <w:pPr>
        <w:ind w:left="0" w:firstLine="0"/>
      </w:pPr>
      <w:rPr>
        <w:rFonts w:hint="eastAsia" w:ascii="宋体" w:hAnsi="宋体" w:eastAsia="宋体" w:cs="Times New Roman"/>
        <w:b/>
        <w:bCs w:val="0"/>
        <w:i w:val="0"/>
        <w:iCs w:val="0"/>
        <w:caps w:val="0"/>
        <w:smallCaps w:val="0"/>
        <w:strike w:val="0"/>
        <w:dstrike w:val="0"/>
        <w:snapToGrid w:val="0"/>
        <w:vanish w:val="0"/>
        <w:color w:val="000000"/>
        <w:spacing w:val="0"/>
        <w:position w:val="0"/>
        <w:sz w:val="24"/>
        <w:u w:val="none"/>
        <w:vertAlign w:val="baseline"/>
      </w:rPr>
    </w:lvl>
    <w:lvl w:ilvl="3" w:tentative="0">
      <w:start w:val="1"/>
      <w:numFmt w:val="decimal"/>
      <w:pStyle w:val="6"/>
      <w:isLgl/>
      <w:suff w:val="nothing"/>
      <w:lvlText w:val="%1.%2.%3.%4  "/>
      <w:lvlJc w:val="left"/>
      <w:pPr>
        <w:ind w:left="0" w:firstLine="0"/>
      </w:pPr>
      <w:rPr>
        <w:rFonts w:hint="eastAsia" w:ascii="宋体" w:hAnsi="宋体" w:eastAsia="宋体"/>
        <w:b w:val="0"/>
        <w:i w:val="0"/>
        <w:sz w:val="24"/>
      </w:rPr>
    </w:lvl>
    <w:lvl w:ilvl="4" w:tentative="0">
      <w:start w:val="1"/>
      <w:numFmt w:val="decimal"/>
      <w:suff w:val="nothing"/>
      <w:lvlText w:val="（%5）"/>
      <w:lvlJc w:val="left"/>
      <w:pPr>
        <w:ind w:left="0" w:firstLine="0"/>
      </w:pPr>
      <w:rPr>
        <w:rFonts w:hint="eastAsia" w:ascii="宋体" w:hAnsi="宋体" w:eastAsia="宋体"/>
        <w:b w:val="0"/>
        <w:i w:val="0"/>
        <w:spacing w:val="0"/>
        <w:w w:val="100"/>
        <w:sz w:val="24"/>
      </w:rPr>
    </w:lvl>
    <w:lvl w:ilvl="5" w:tentative="0">
      <w:start w:val="1"/>
      <w:numFmt w:val="decimal"/>
      <w:suff w:val="nothing"/>
      <w:lvlText w:val="%6）"/>
      <w:lvlJc w:val="left"/>
      <w:pPr>
        <w:ind w:left="0" w:firstLine="0"/>
      </w:pPr>
      <w:rPr>
        <w:rFonts w:hint="eastAsia" w:ascii="宋体" w:hAnsi="宋体" w:eastAsia="宋体"/>
        <w:b w:val="0"/>
        <w:i w:val="0"/>
        <w:sz w:val="24"/>
      </w:rPr>
    </w:lvl>
    <w:lvl w:ilvl="6" w:tentative="0">
      <w:start w:val="1"/>
      <w:numFmt w:val="lowerLetter"/>
      <w:suff w:val="nothing"/>
      <w:lvlText w:val="%7."/>
      <w:lvlJc w:val="left"/>
      <w:pPr>
        <w:ind w:left="0" w:firstLine="0"/>
      </w:pPr>
      <w:rPr>
        <w:rFonts w:hint="eastAsia" w:ascii="宋体" w:hAnsi="宋体" w:eastAsia="宋体"/>
        <w:b w:val="0"/>
        <w:i w:val="0"/>
        <w:sz w:val="24"/>
      </w:rPr>
    </w:lvl>
    <w:lvl w:ilvl="7" w:tentative="0">
      <w:start w:val="1"/>
      <w:numFmt w:val="lowerLetter"/>
      <w:suff w:val="nothing"/>
      <w:lvlText w:val="（%8）"/>
      <w:lvlJc w:val="left"/>
      <w:pPr>
        <w:ind w:left="0" w:firstLine="0"/>
      </w:pPr>
      <w:rPr>
        <w:rFonts w:hint="eastAsia" w:ascii="宋体" w:hAnsi="宋体" w:eastAsia="宋体"/>
        <w:b w:val="0"/>
        <w:i w:val="0"/>
        <w:sz w:val="24"/>
      </w:rPr>
    </w:lvl>
    <w:lvl w:ilvl="8" w:tentative="0">
      <w:start w:val="1"/>
      <w:numFmt w:val="decimal"/>
      <w:lvlText w:val="%1.%2.%3.%4.%5.%6.%7.%8.%9"/>
      <w:lvlJc w:val="left"/>
      <w:pPr>
        <w:ind w:left="0" w:firstLine="0"/>
      </w:pPr>
      <w:rPr>
        <w:rFonts w:hint="eastAsia"/>
      </w:rPr>
    </w:lvl>
  </w:abstractNum>
  <w:abstractNum w:abstractNumId="1">
    <w:nsid w:val="5EBA1046"/>
    <w:multiLevelType w:val="singleLevel"/>
    <w:tmpl w:val="5EBA104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AA"/>
    <w:rsid w:val="000034FB"/>
    <w:rsid w:val="00012617"/>
    <w:rsid w:val="00036F90"/>
    <w:rsid w:val="00126DA3"/>
    <w:rsid w:val="00167608"/>
    <w:rsid w:val="00175E36"/>
    <w:rsid w:val="001E20C2"/>
    <w:rsid w:val="002A33DC"/>
    <w:rsid w:val="0030151B"/>
    <w:rsid w:val="0036309D"/>
    <w:rsid w:val="0044363E"/>
    <w:rsid w:val="005112F9"/>
    <w:rsid w:val="0057755D"/>
    <w:rsid w:val="006B453A"/>
    <w:rsid w:val="00754422"/>
    <w:rsid w:val="007864EF"/>
    <w:rsid w:val="007D3913"/>
    <w:rsid w:val="007F0B53"/>
    <w:rsid w:val="007F1F85"/>
    <w:rsid w:val="007F78B3"/>
    <w:rsid w:val="00806BE8"/>
    <w:rsid w:val="00817301"/>
    <w:rsid w:val="008F2C9F"/>
    <w:rsid w:val="0097696B"/>
    <w:rsid w:val="009B09D1"/>
    <w:rsid w:val="009C5E36"/>
    <w:rsid w:val="009F2F3E"/>
    <w:rsid w:val="00A93EAA"/>
    <w:rsid w:val="00B07CF1"/>
    <w:rsid w:val="00B17D46"/>
    <w:rsid w:val="00B8058D"/>
    <w:rsid w:val="00BE49B5"/>
    <w:rsid w:val="00DE4B12"/>
    <w:rsid w:val="00E05F49"/>
    <w:rsid w:val="00E572D8"/>
    <w:rsid w:val="00E72354"/>
    <w:rsid w:val="00E7596C"/>
    <w:rsid w:val="00E760F6"/>
    <w:rsid w:val="00FB1D48"/>
    <w:rsid w:val="02480136"/>
    <w:rsid w:val="031C69F7"/>
    <w:rsid w:val="06634BC9"/>
    <w:rsid w:val="0781432A"/>
    <w:rsid w:val="079B0240"/>
    <w:rsid w:val="07C632DB"/>
    <w:rsid w:val="07F06DBE"/>
    <w:rsid w:val="08256DBB"/>
    <w:rsid w:val="088F37C7"/>
    <w:rsid w:val="09FD7A5F"/>
    <w:rsid w:val="0A97252F"/>
    <w:rsid w:val="0B546B5E"/>
    <w:rsid w:val="0C73625D"/>
    <w:rsid w:val="0C7A2A4F"/>
    <w:rsid w:val="0D3615B3"/>
    <w:rsid w:val="10CC5A49"/>
    <w:rsid w:val="10D520F8"/>
    <w:rsid w:val="10E766D8"/>
    <w:rsid w:val="11BF4BF5"/>
    <w:rsid w:val="16514B33"/>
    <w:rsid w:val="190F65D4"/>
    <w:rsid w:val="192909A3"/>
    <w:rsid w:val="19791580"/>
    <w:rsid w:val="1A062825"/>
    <w:rsid w:val="1A576E29"/>
    <w:rsid w:val="1B0E69E6"/>
    <w:rsid w:val="1C835E82"/>
    <w:rsid w:val="1D2923DB"/>
    <w:rsid w:val="1E220E46"/>
    <w:rsid w:val="1EBA71B8"/>
    <w:rsid w:val="20BB235E"/>
    <w:rsid w:val="21900CB0"/>
    <w:rsid w:val="22027278"/>
    <w:rsid w:val="23256DAA"/>
    <w:rsid w:val="25723A9D"/>
    <w:rsid w:val="25EC3BAF"/>
    <w:rsid w:val="26211AAB"/>
    <w:rsid w:val="27387CDC"/>
    <w:rsid w:val="283F392F"/>
    <w:rsid w:val="28AC0E8A"/>
    <w:rsid w:val="29456494"/>
    <w:rsid w:val="29E8642E"/>
    <w:rsid w:val="2ABD4E1B"/>
    <w:rsid w:val="2BBD754B"/>
    <w:rsid w:val="2BDD46B4"/>
    <w:rsid w:val="2CE57CBA"/>
    <w:rsid w:val="30CA38D9"/>
    <w:rsid w:val="32A7158A"/>
    <w:rsid w:val="32B85EFE"/>
    <w:rsid w:val="334D3EDF"/>
    <w:rsid w:val="33DB33F3"/>
    <w:rsid w:val="341D3F11"/>
    <w:rsid w:val="353146D7"/>
    <w:rsid w:val="35A3428A"/>
    <w:rsid w:val="36BE6EE0"/>
    <w:rsid w:val="38F567C6"/>
    <w:rsid w:val="39232315"/>
    <w:rsid w:val="39BF56FE"/>
    <w:rsid w:val="3A377428"/>
    <w:rsid w:val="3B8E3FC5"/>
    <w:rsid w:val="3C143B6C"/>
    <w:rsid w:val="3DFF04CC"/>
    <w:rsid w:val="3EFF07D0"/>
    <w:rsid w:val="3F686ADF"/>
    <w:rsid w:val="3F694334"/>
    <w:rsid w:val="40A85B74"/>
    <w:rsid w:val="413E3A86"/>
    <w:rsid w:val="41923E01"/>
    <w:rsid w:val="426E0AE9"/>
    <w:rsid w:val="42A02EF5"/>
    <w:rsid w:val="454D0B01"/>
    <w:rsid w:val="45EA7CB3"/>
    <w:rsid w:val="473E2266"/>
    <w:rsid w:val="48282551"/>
    <w:rsid w:val="483F42E6"/>
    <w:rsid w:val="48EC69F2"/>
    <w:rsid w:val="4902334D"/>
    <w:rsid w:val="4A046671"/>
    <w:rsid w:val="4A3E210B"/>
    <w:rsid w:val="4A972E62"/>
    <w:rsid w:val="4B4B20FF"/>
    <w:rsid w:val="4B6F4294"/>
    <w:rsid w:val="4C476FD8"/>
    <w:rsid w:val="4C88324F"/>
    <w:rsid w:val="4CA36463"/>
    <w:rsid w:val="4F3839D3"/>
    <w:rsid w:val="4FA84F80"/>
    <w:rsid w:val="51FD5D90"/>
    <w:rsid w:val="5245536F"/>
    <w:rsid w:val="52850B32"/>
    <w:rsid w:val="536B3982"/>
    <w:rsid w:val="53EC33B6"/>
    <w:rsid w:val="55046D21"/>
    <w:rsid w:val="55472A2C"/>
    <w:rsid w:val="55F1244A"/>
    <w:rsid w:val="57A02E59"/>
    <w:rsid w:val="586F05C7"/>
    <w:rsid w:val="58894CA6"/>
    <w:rsid w:val="58F11D17"/>
    <w:rsid w:val="5A04789F"/>
    <w:rsid w:val="5A0E142F"/>
    <w:rsid w:val="5A5812B5"/>
    <w:rsid w:val="5CF61F31"/>
    <w:rsid w:val="5D0978EE"/>
    <w:rsid w:val="5EBF6158"/>
    <w:rsid w:val="5F235597"/>
    <w:rsid w:val="611B7D94"/>
    <w:rsid w:val="626B1321"/>
    <w:rsid w:val="63477E12"/>
    <w:rsid w:val="63D25BB7"/>
    <w:rsid w:val="65037FF2"/>
    <w:rsid w:val="66BD5B79"/>
    <w:rsid w:val="6712276E"/>
    <w:rsid w:val="67584FF0"/>
    <w:rsid w:val="684D3207"/>
    <w:rsid w:val="68721717"/>
    <w:rsid w:val="68FE61F7"/>
    <w:rsid w:val="69F61F80"/>
    <w:rsid w:val="6A657D11"/>
    <w:rsid w:val="6B7352DC"/>
    <w:rsid w:val="6C131AB3"/>
    <w:rsid w:val="6DD7610A"/>
    <w:rsid w:val="6E620CBC"/>
    <w:rsid w:val="6E6312F4"/>
    <w:rsid w:val="6F981AE3"/>
    <w:rsid w:val="6FFF16E4"/>
    <w:rsid w:val="70153C6E"/>
    <w:rsid w:val="706B714A"/>
    <w:rsid w:val="70C411F6"/>
    <w:rsid w:val="71B36C9E"/>
    <w:rsid w:val="71BF6C6E"/>
    <w:rsid w:val="71E20CAF"/>
    <w:rsid w:val="723C24BF"/>
    <w:rsid w:val="723E08BB"/>
    <w:rsid w:val="72986F62"/>
    <w:rsid w:val="729B6967"/>
    <w:rsid w:val="73982524"/>
    <w:rsid w:val="748E6C01"/>
    <w:rsid w:val="750D7947"/>
    <w:rsid w:val="751A6AB1"/>
    <w:rsid w:val="7625601A"/>
    <w:rsid w:val="78084D58"/>
    <w:rsid w:val="7814191A"/>
    <w:rsid w:val="78D17470"/>
    <w:rsid w:val="79493CDC"/>
    <w:rsid w:val="797755B0"/>
    <w:rsid w:val="7BB35E76"/>
    <w:rsid w:val="7BC938EC"/>
    <w:rsid w:val="7D5D0CCA"/>
    <w:rsid w:val="7DBD2FDC"/>
    <w:rsid w:val="7F1A11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nhideWhenUsed="0" w:uiPriority="0" w:semiHidden="0" w:name="heading 2"/>
    <w:lsdException w:qFormat="1" w:unhideWhenUsed="0" w:uiPriority="0" w:semiHidden="0" w:name="heading 3"/>
    <w:lsdException w:qFormat="1" w:uiPriority="5"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4"/>
    <w:qFormat/>
    <w:uiPriority w:val="7"/>
    <w:pPr>
      <w:numPr>
        <w:ilvl w:val="0"/>
        <w:numId w:val="1"/>
      </w:numPr>
      <w:jc w:val="left"/>
      <w:outlineLvl w:val="0"/>
    </w:pPr>
    <w:rPr>
      <w:rFonts w:cs="黑体"/>
      <w:b/>
      <w:bCs/>
      <w:snapToGrid w:val="0"/>
      <w:color w:val="000000"/>
      <w:kern w:val="32"/>
      <w:sz w:val="30"/>
      <w:szCs w:val="22"/>
    </w:rPr>
  </w:style>
  <w:style w:type="paragraph" w:styleId="4">
    <w:name w:val="heading 2"/>
    <w:basedOn w:val="5"/>
    <w:next w:val="5"/>
    <w:qFormat/>
    <w:uiPriority w:val="0"/>
    <w:pPr>
      <w:numPr>
        <w:ilvl w:val="1"/>
      </w:numPr>
      <w:outlineLvl w:val="1"/>
    </w:pPr>
    <w:rPr>
      <w:sz w:val="28"/>
    </w:rPr>
  </w:style>
  <w:style w:type="paragraph" w:styleId="5">
    <w:name w:val="heading 3"/>
    <w:basedOn w:val="3"/>
    <w:next w:val="6"/>
    <w:qFormat/>
    <w:uiPriority w:val="0"/>
    <w:pPr>
      <w:numPr>
        <w:ilvl w:val="2"/>
      </w:numPr>
      <w:outlineLvl w:val="2"/>
    </w:pPr>
    <w:rPr>
      <w:sz w:val="24"/>
    </w:rPr>
  </w:style>
  <w:style w:type="paragraph" w:styleId="6">
    <w:name w:val="heading 4"/>
    <w:basedOn w:val="1"/>
    <w:next w:val="1"/>
    <w:unhideWhenUsed/>
    <w:qFormat/>
    <w:uiPriority w:val="5"/>
    <w:pPr>
      <w:numPr>
        <w:ilvl w:val="3"/>
        <w:numId w:val="1"/>
      </w:numPr>
      <w:jc w:val="left"/>
      <w:outlineLvl w:val="3"/>
    </w:pPr>
    <w:rPr>
      <w:color w:val="000000"/>
      <w:kern w:val="44"/>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7">
    <w:name w:val="toc 3"/>
    <w:basedOn w:val="1"/>
    <w:next w:val="1"/>
    <w:qFormat/>
    <w:uiPriority w:val="0"/>
    <w:pPr>
      <w:ind w:left="840" w:leftChars="400"/>
    </w:pPr>
  </w:style>
  <w:style w:type="paragraph" w:styleId="8">
    <w:name w:val="Balloon Text"/>
    <w:basedOn w:val="1"/>
    <w:link w:val="34"/>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Normal (Web)"/>
    <w:basedOn w:val="1"/>
    <w:qFormat/>
    <w:uiPriority w:val="0"/>
    <w:pPr>
      <w:spacing w:beforeAutospacing="1" w:afterAutospacing="1"/>
      <w:jc w:val="left"/>
    </w:pPr>
    <w:rPr>
      <w:rFonts w:cs="Times New Roman"/>
      <w:kern w:val="0"/>
      <w:sz w:val="24"/>
    </w:rPr>
  </w:style>
  <w:style w:type="character" w:styleId="15">
    <w:name w:val="Strong"/>
    <w:basedOn w:val="14"/>
    <w:qFormat/>
    <w:uiPriority w:val="0"/>
    <w:rPr>
      <w:b/>
    </w:rPr>
  </w:style>
  <w:style w:type="character" w:styleId="16">
    <w:name w:val="FollowedHyperlink"/>
    <w:basedOn w:val="14"/>
    <w:qFormat/>
    <w:uiPriority w:val="0"/>
    <w:rPr>
      <w:color w:val="000000"/>
      <w:u w:val="none"/>
    </w:rPr>
  </w:style>
  <w:style w:type="character" w:styleId="17">
    <w:name w:val="Emphasis"/>
    <w:basedOn w:val="14"/>
    <w:qFormat/>
    <w:uiPriority w:val="0"/>
  </w:style>
  <w:style w:type="character" w:styleId="18">
    <w:name w:val="HTML Definition"/>
    <w:basedOn w:val="14"/>
    <w:qFormat/>
    <w:uiPriority w:val="0"/>
  </w:style>
  <w:style w:type="character" w:styleId="19">
    <w:name w:val="HTML Variable"/>
    <w:basedOn w:val="14"/>
    <w:qFormat/>
    <w:uiPriority w:val="0"/>
  </w:style>
  <w:style w:type="character" w:styleId="20">
    <w:name w:val="Hyperlink"/>
    <w:basedOn w:val="14"/>
    <w:qFormat/>
    <w:uiPriority w:val="0"/>
    <w:rPr>
      <w:color w:val="000000"/>
      <w:u w:val="none"/>
    </w:rPr>
  </w:style>
  <w:style w:type="character" w:styleId="21">
    <w:name w:val="HTML Code"/>
    <w:basedOn w:val="14"/>
    <w:qFormat/>
    <w:uiPriority w:val="0"/>
    <w:rPr>
      <w:rFonts w:ascii="Courier New" w:hAnsi="Courier New"/>
      <w:color w:val="000000"/>
      <w:sz w:val="20"/>
      <w:u w:val="none"/>
    </w:rPr>
  </w:style>
  <w:style w:type="character" w:styleId="22">
    <w:name w:val="HTML Cite"/>
    <w:basedOn w:val="14"/>
    <w:qFormat/>
    <w:uiPriority w:val="0"/>
  </w:style>
  <w:style w:type="character" w:styleId="23">
    <w:name w:val="HTML Keyboard"/>
    <w:basedOn w:val="14"/>
    <w:qFormat/>
    <w:uiPriority w:val="0"/>
    <w:rPr>
      <w:rFonts w:ascii="Courier New" w:hAnsi="Courier New"/>
      <w:sz w:val="20"/>
    </w:rPr>
  </w:style>
  <w:style w:type="character" w:styleId="24">
    <w:name w:val="HTML Sample"/>
    <w:basedOn w:val="14"/>
    <w:qFormat/>
    <w:uiPriority w:val="0"/>
    <w:rPr>
      <w:rFonts w:ascii="Courier New" w:hAnsi="Courier New"/>
      <w:color w:val="000000"/>
      <w:u w:val="none"/>
    </w:rPr>
  </w:style>
  <w:style w:type="character" w:customStyle="1" w:styleId="25">
    <w:name w:val="font"/>
    <w:basedOn w:val="14"/>
    <w:qFormat/>
    <w:uiPriority w:val="0"/>
    <w:rPr>
      <w:sz w:val="21"/>
      <w:szCs w:val="21"/>
    </w:rPr>
  </w:style>
  <w:style w:type="character" w:customStyle="1" w:styleId="26">
    <w:name w:val="font1"/>
    <w:basedOn w:val="14"/>
    <w:qFormat/>
    <w:uiPriority w:val="0"/>
    <w:rPr>
      <w:sz w:val="21"/>
      <w:szCs w:val="21"/>
    </w:rPr>
  </w:style>
  <w:style w:type="character" w:customStyle="1" w:styleId="27">
    <w:name w:val="bsharetext"/>
    <w:basedOn w:val="14"/>
    <w:qFormat/>
    <w:uiPriority w:val="0"/>
  </w:style>
  <w:style w:type="character" w:customStyle="1" w:styleId="28">
    <w:name w:val="on"/>
    <w:basedOn w:val="14"/>
    <w:qFormat/>
    <w:uiPriority w:val="0"/>
    <w:rPr>
      <w:shd w:val="clear" w:color="auto" w:fill="FFFFFF"/>
    </w:rPr>
  </w:style>
  <w:style w:type="character" w:customStyle="1" w:styleId="29">
    <w:name w:val="layui-layer-tabnow"/>
    <w:basedOn w:val="14"/>
    <w:qFormat/>
    <w:uiPriority w:val="0"/>
    <w:rPr>
      <w:bdr w:val="single" w:color="CCCCCC" w:sz="6" w:space="0"/>
      <w:shd w:val="clear" w:color="auto" w:fill="FFFFFF"/>
    </w:rPr>
  </w:style>
  <w:style w:type="character" w:customStyle="1" w:styleId="30">
    <w:name w:val="first-child"/>
    <w:basedOn w:val="14"/>
    <w:qFormat/>
    <w:uiPriority w:val="0"/>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3">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4">
    <w:name w:val="批注框文本 Char"/>
    <w:basedOn w:val="14"/>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3489</Words>
  <Characters>19893</Characters>
  <Lines>165</Lines>
  <Paragraphs>46</Paragraphs>
  <TotalTime>1</TotalTime>
  <ScaleCrop>false</ScaleCrop>
  <LinksUpToDate>false</LinksUpToDate>
  <CharactersWithSpaces>23336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2020-03-29T01:32:00Z</dcterms:created>
  <dc:creator>Administrator</dc:creator>
  <cp:lastModifiedBy>郑楠</cp:lastModifiedBy>
  <cp:lastPrinted>2020-03-24T08:08:00Z</cp:lastPrinted>
  <dcterms:modified xsi:type="dcterms:W3CDTF">2021-11-17T07:07:00Z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BDC7CC7AB8A243BEBCC900E6C4A4446E</vt:lpwstr>
  </property>
</Properties>
</file>